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4CF95">
      <w:pPr>
        <w:spacing w:before="156" w:beforeLines="50"/>
        <w:jc w:val="center"/>
        <w:rPr>
          <w:rFonts w:ascii="Arial" w:hAnsi="Arial" w:eastAsia="黑体" w:cs="Arial"/>
          <w:bCs/>
          <w:sz w:val="30"/>
          <w:szCs w:val="30"/>
        </w:rPr>
      </w:pPr>
      <w:bookmarkStart w:id="0" w:name="_GoBack"/>
      <w:bookmarkEnd w:id="0"/>
      <w:r>
        <w:rPr>
          <w:sz w:val="30"/>
          <w:szCs w:val="30"/>
          <w:lang w:val="en-US"/>
        </w:rPr>
        <w:drawing>
          <wp:anchor distT="0" distB="0" distL="114300" distR="114300" simplePos="0" relativeHeight="251659264" behindDoc="0" locked="0" layoutInCell="1" allowOverlap="1">
            <wp:simplePos x="0" y="0"/>
            <wp:positionH relativeFrom="column">
              <wp:posOffset>38100</wp:posOffset>
            </wp:positionH>
            <wp:positionV relativeFrom="paragraph">
              <wp:posOffset>86360</wp:posOffset>
            </wp:positionV>
            <wp:extent cx="542925" cy="561975"/>
            <wp:effectExtent l="19050" t="0" r="9525" b="0"/>
            <wp:wrapSquare wrapText="bothSides"/>
            <wp:docPr id="2" name="图片 2" descr="COF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OFCC"/>
                    <pic:cNvPicPr>
                      <a:picLocks noChangeAspect="1" noChangeArrowheads="1"/>
                    </pic:cNvPicPr>
                  </pic:nvPicPr>
                  <pic:blipFill>
                    <a:blip r:embed="rId6" cstate="print"/>
                    <a:srcRect/>
                    <a:stretch>
                      <a:fillRect/>
                    </a:stretch>
                  </pic:blipFill>
                  <pic:spPr>
                    <a:xfrm>
                      <a:off x="0" y="0"/>
                      <a:ext cx="542925" cy="561975"/>
                    </a:xfrm>
                    <a:prstGeom prst="rect">
                      <a:avLst/>
                    </a:prstGeom>
                    <a:noFill/>
                    <a:ln w="9525">
                      <a:noFill/>
                      <a:miter lim="800000"/>
                      <a:headEnd/>
                      <a:tailEnd/>
                    </a:ln>
                  </pic:spPr>
                </pic:pic>
              </a:graphicData>
            </a:graphic>
          </wp:anchor>
        </w:drawing>
      </w:r>
      <w:r>
        <w:rPr>
          <w:rFonts w:hint="eastAsia" w:ascii="Arial" w:hAnsi="Arial" w:eastAsia="黑体" w:cs="Arial"/>
          <w:bCs/>
          <w:sz w:val="30"/>
          <w:szCs w:val="30"/>
          <w:lang w:val="en-US"/>
        </w:rPr>
        <w:t xml:space="preserve"> </w:t>
      </w:r>
      <w:r>
        <w:rPr>
          <w:rFonts w:ascii="Arial" w:hAnsi="Arial" w:eastAsia="黑体" w:cs="Arial"/>
          <w:bCs/>
          <w:sz w:val="30"/>
          <w:szCs w:val="30"/>
        </w:rPr>
        <w:t>有机</w:t>
      </w:r>
      <w:r>
        <w:rPr>
          <w:rFonts w:hint="eastAsia" w:ascii="Arial" w:hAnsi="Arial" w:eastAsia="黑体" w:cs="Arial"/>
          <w:bCs/>
          <w:sz w:val="30"/>
          <w:szCs w:val="30"/>
        </w:rPr>
        <w:t>产品</w:t>
      </w:r>
      <w:r>
        <w:rPr>
          <w:rFonts w:ascii="Arial" w:hAnsi="Arial" w:eastAsia="黑体" w:cs="Arial"/>
          <w:bCs/>
          <w:sz w:val="30"/>
          <w:szCs w:val="30"/>
        </w:rPr>
        <w:t>认证文件资料清单（</w:t>
      </w:r>
      <w:r>
        <w:rPr>
          <w:rFonts w:hint="eastAsia" w:ascii="Arial" w:hAnsi="Arial" w:eastAsia="黑体" w:cs="Arial"/>
          <w:bCs/>
          <w:sz w:val="30"/>
          <w:szCs w:val="30"/>
        </w:rPr>
        <w:t>畜禽养殖和加工</w:t>
      </w:r>
      <w:r>
        <w:rPr>
          <w:rFonts w:ascii="Arial" w:hAnsi="Arial" w:eastAsia="黑体" w:cs="Arial"/>
          <w:bCs/>
          <w:sz w:val="30"/>
          <w:szCs w:val="30"/>
        </w:rPr>
        <w:t>）</w:t>
      </w:r>
    </w:p>
    <w:p w14:paraId="136C5788">
      <w:pPr>
        <w:pStyle w:val="2"/>
        <w:spacing w:after="0"/>
        <w:rPr>
          <w:rFonts w:hint="eastAsia" w:ascii="黑体" w:hAnsi="黑体" w:eastAsia="黑体"/>
          <w:szCs w:val="21"/>
        </w:rPr>
      </w:pPr>
      <w:r>
        <w:rPr>
          <w:rFonts w:hint="eastAsia" w:ascii="黑体" w:hAnsi="黑体" w:eastAsia="黑体"/>
          <w:szCs w:val="21"/>
        </w:rPr>
        <w:t>申请单位应提供以下文件资料并按序号编排</w:t>
      </w:r>
      <w:r>
        <w:rPr>
          <w:rFonts w:eastAsia="黑体"/>
          <w:szCs w:val="21"/>
        </w:rPr>
        <w:t>后提交</w:t>
      </w:r>
      <w:r>
        <w:rPr>
          <w:rFonts w:hint="eastAsia" w:eastAsia="黑体"/>
          <w:szCs w:val="21"/>
        </w:rPr>
        <w:t>：</w:t>
      </w:r>
    </w:p>
    <w:tbl>
      <w:tblPr>
        <w:tblStyle w:val="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3E3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Borders>
              <w:top w:val="single" w:color="auto" w:sz="12" w:space="0"/>
            </w:tcBorders>
            <w:shd w:val="clear" w:color="auto" w:fill="DDDDDD"/>
          </w:tcPr>
          <w:p w14:paraId="3E66AC10">
            <w:pPr>
              <w:pStyle w:val="2"/>
              <w:spacing w:after="0" w:line="360" w:lineRule="auto"/>
              <w:jc w:val="center"/>
              <w:rPr>
                <w:rFonts w:ascii="黑体" w:eastAsia="黑体"/>
                <w:b/>
                <w:sz w:val="24"/>
                <w:szCs w:val="24"/>
              </w:rPr>
            </w:pPr>
            <w:r>
              <w:rPr>
                <w:rFonts w:hint="eastAsia" w:eastAsia="黑体"/>
                <w:sz w:val="30"/>
                <w:szCs w:val="30"/>
              </w:rPr>
              <w:t>畜禽养殖</w:t>
            </w:r>
          </w:p>
        </w:tc>
      </w:tr>
      <w:tr w14:paraId="2EA9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8528" w:type="dxa"/>
            <w:tcBorders>
              <w:bottom w:val="single" w:color="auto" w:sz="4" w:space="0"/>
            </w:tcBorders>
            <w:shd w:val="clear" w:color="auto" w:fill="DCE6F2" w:themeFill="accent1" w:themeFillTint="32"/>
          </w:tcPr>
          <w:p w14:paraId="4FE566E5">
            <w:pPr>
              <w:pStyle w:val="15"/>
              <w:numPr>
                <w:ilvl w:val="0"/>
                <w:numId w:val="2"/>
              </w:numPr>
              <w:ind w:firstLineChars="0"/>
              <w:rPr>
                <w:szCs w:val="21"/>
              </w:rPr>
            </w:pPr>
            <w:r>
              <w:rPr>
                <w:szCs w:val="21"/>
              </w:rPr>
              <w:t>《有机产品认证申请书》</w:t>
            </w:r>
            <w:r>
              <w:rPr>
                <w:rFonts w:hint="eastAsia"/>
                <w:szCs w:val="21"/>
              </w:rPr>
              <w:t>。</w:t>
            </w:r>
          </w:p>
        </w:tc>
      </w:tr>
      <w:tr w14:paraId="0CD3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528" w:type="dxa"/>
            <w:tcBorders>
              <w:bottom w:val="single" w:color="auto" w:sz="4" w:space="0"/>
            </w:tcBorders>
            <w:shd w:val="clear" w:color="auto" w:fill="DCE6F2" w:themeFill="accent1" w:themeFillTint="32"/>
          </w:tcPr>
          <w:p w14:paraId="2E22EC63">
            <w:pPr>
              <w:pStyle w:val="15"/>
              <w:numPr>
                <w:ilvl w:val="0"/>
                <w:numId w:val="2"/>
              </w:numPr>
              <w:ind w:firstLineChars="0"/>
              <w:rPr>
                <w:szCs w:val="21"/>
              </w:rPr>
            </w:pPr>
            <w:r>
              <w:rPr>
                <w:rFonts w:hint="eastAsia"/>
                <w:szCs w:val="21"/>
              </w:rPr>
              <w:t>《有机产品认证调查表》（畜禽养殖）。</w:t>
            </w:r>
          </w:p>
        </w:tc>
      </w:tr>
      <w:tr w14:paraId="5783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528" w:type="dxa"/>
            <w:tcBorders>
              <w:bottom w:val="single" w:color="auto" w:sz="4" w:space="0"/>
            </w:tcBorders>
            <w:shd w:val="clear" w:color="auto" w:fill="DCE6F2" w:themeFill="accent1" w:themeFillTint="32"/>
          </w:tcPr>
          <w:p w14:paraId="26098D71">
            <w:pPr>
              <w:pStyle w:val="15"/>
              <w:numPr>
                <w:ilvl w:val="0"/>
                <w:numId w:val="2"/>
              </w:numPr>
              <w:ind w:firstLineChars="0"/>
              <w:rPr>
                <w:szCs w:val="21"/>
              </w:rPr>
            </w:pPr>
            <w:r>
              <w:rPr>
                <w:szCs w:val="21"/>
              </w:rPr>
              <w:t>营业执照副本</w:t>
            </w:r>
            <w:r>
              <w:rPr>
                <w:rFonts w:hint="eastAsia"/>
                <w:szCs w:val="21"/>
              </w:rPr>
              <w:t>复印件。（注：经营范围需包括认证产品）。</w:t>
            </w:r>
          </w:p>
        </w:tc>
      </w:tr>
      <w:tr w14:paraId="441C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28" w:type="dxa"/>
            <w:tcBorders>
              <w:bottom w:val="single" w:color="auto" w:sz="4" w:space="0"/>
            </w:tcBorders>
            <w:shd w:val="clear" w:color="auto" w:fill="DCE6F2" w:themeFill="accent1" w:themeFillTint="32"/>
          </w:tcPr>
          <w:p w14:paraId="7A1649DD">
            <w:pPr>
              <w:pStyle w:val="15"/>
              <w:numPr>
                <w:ilvl w:val="0"/>
                <w:numId w:val="2"/>
              </w:numPr>
              <w:ind w:firstLineChars="0"/>
              <w:rPr>
                <w:szCs w:val="21"/>
              </w:rPr>
            </w:pPr>
            <w:r>
              <w:rPr>
                <w:rFonts w:hint="eastAsia"/>
                <w:szCs w:val="21"/>
              </w:rPr>
              <w:t>养殖场</w:t>
            </w:r>
            <w:r>
              <w:rPr>
                <w:szCs w:val="21"/>
              </w:rPr>
              <w:t>土地使用</w:t>
            </w:r>
            <w:r>
              <w:rPr>
                <w:rFonts w:hint="eastAsia"/>
                <w:szCs w:val="21"/>
              </w:rPr>
              <w:t>权文件。要求：</w:t>
            </w:r>
          </w:p>
        </w:tc>
      </w:tr>
      <w:tr w14:paraId="697F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7" w:hRule="atLeast"/>
        </w:trPr>
        <w:tc>
          <w:tcPr>
            <w:tcW w:w="8528" w:type="dxa"/>
            <w:tcBorders>
              <w:bottom w:val="single" w:color="auto" w:sz="4" w:space="0"/>
            </w:tcBorders>
          </w:tcPr>
          <w:p w14:paraId="1AAA394C">
            <w:pPr>
              <w:pStyle w:val="15"/>
              <w:numPr>
                <w:ilvl w:val="0"/>
                <w:numId w:val="3"/>
              </w:numPr>
              <w:ind w:firstLineChars="0"/>
              <w:rPr>
                <w:szCs w:val="21"/>
              </w:rPr>
            </w:pPr>
            <w:r>
              <w:rPr>
                <w:rFonts w:hint="eastAsia"/>
                <w:szCs w:val="21"/>
              </w:rPr>
              <w:t>自有土地或草场的，提供土地使用权或草原使用权文件（土地使用证、不动产权证、国家划拨文件等）。</w:t>
            </w:r>
          </w:p>
          <w:p w14:paraId="0F64D1B5">
            <w:pPr>
              <w:pStyle w:val="15"/>
              <w:numPr>
                <w:ilvl w:val="0"/>
                <w:numId w:val="3"/>
              </w:numPr>
              <w:ind w:firstLineChars="0"/>
            </w:pPr>
            <w:r>
              <w:rPr>
                <w:szCs w:val="21"/>
              </w:rPr>
              <w:t>土地承租或流转的，提供</w:t>
            </w:r>
            <w:r>
              <w:rPr>
                <w:rFonts w:hint="eastAsia"/>
                <w:szCs w:val="21"/>
              </w:rPr>
              <w:t>：</w:t>
            </w:r>
          </w:p>
          <w:p w14:paraId="29CDCFF7">
            <w:pPr>
              <w:pStyle w:val="2"/>
              <w:numPr>
                <w:ilvl w:val="0"/>
                <w:numId w:val="4"/>
              </w:numPr>
              <w:spacing w:after="0"/>
              <w:ind w:left="1259"/>
              <w:rPr>
                <w:szCs w:val="21"/>
              </w:rPr>
            </w:pPr>
            <w:r>
              <w:rPr>
                <w:szCs w:val="21"/>
              </w:rPr>
              <w:t>土地承租/流转合同（</w:t>
            </w:r>
            <w:r>
              <w:rPr>
                <w:rFonts w:hint="eastAsia"/>
                <w:szCs w:val="21"/>
              </w:rPr>
              <w:t>合同</w:t>
            </w:r>
            <w:r>
              <w:rPr>
                <w:szCs w:val="21"/>
              </w:rPr>
              <w:t>中应体现范围、面积、地址、合同有效期限</w:t>
            </w:r>
            <w:r>
              <w:rPr>
                <w:rFonts w:hint="eastAsia"/>
                <w:szCs w:val="21"/>
              </w:rPr>
              <w:t>等</w:t>
            </w:r>
            <w:r>
              <w:rPr>
                <w:szCs w:val="21"/>
              </w:rPr>
              <w:t>）；</w:t>
            </w:r>
            <w:r>
              <w:rPr>
                <w:rFonts w:hint="eastAsia"/>
                <w:szCs w:val="21"/>
              </w:rPr>
              <w:t>多层转包的提供多层转包合同及转包方营业执照复印件。</w:t>
            </w:r>
          </w:p>
          <w:p w14:paraId="57B00DF2">
            <w:pPr>
              <w:pStyle w:val="2"/>
              <w:numPr>
                <w:ilvl w:val="0"/>
                <w:numId w:val="4"/>
              </w:numPr>
              <w:spacing w:after="0"/>
              <w:rPr>
                <w:szCs w:val="21"/>
              </w:rPr>
            </w:pPr>
            <w:r>
              <w:rPr>
                <w:rFonts w:hint="eastAsia"/>
                <w:szCs w:val="21"/>
              </w:rPr>
              <w:t>土地出租方或流转方的土地使用证或草原使用权文件（土地使用证、不动产权证、国家划拨文件等）。</w:t>
            </w:r>
          </w:p>
          <w:p w14:paraId="1813E73D">
            <w:pPr>
              <w:pStyle w:val="2"/>
              <w:numPr>
                <w:ilvl w:val="0"/>
                <w:numId w:val="3"/>
              </w:numPr>
              <w:spacing w:after="0"/>
              <w:rPr>
                <w:szCs w:val="21"/>
              </w:rPr>
            </w:pPr>
            <w:r>
              <w:rPr>
                <w:szCs w:val="21"/>
              </w:rPr>
              <w:t>公司/合作社+</w:t>
            </w:r>
            <w:r>
              <w:rPr>
                <w:rFonts w:hint="eastAsia"/>
                <w:szCs w:val="21"/>
              </w:rPr>
              <w:t>牧</w:t>
            </w:r>
            <w:r>
              <w:rPr>
                <w:szCs w:val="21"/>
              </w:rPr>
              <w:t>户模式的，提供</w:t>
            </w:r>
            <w:r>
              <w:rPr>
                <w:rFonts w:hint="eastAsia"/>
                <w:szCs w:val="21"/>
              </w:rPr>
              <w:t>：</w:t>
            </w:r>
          </w:p>
          <w:p w14:paraId="4E9ADF55">
            <w:pPr>
              <w:pStyle w:val="2"/>
              <w:numPr>
                <w:ilvl w:val="0"/>
                <w:numId w:val="5"/>
              </w:numPr>
              <w:spacing w:after="0"/>
              <w:ind w:left="840" w:leftChars="400"/>
              <w:rPr>
                <w:szCs w:val="21"/>
              </w:rPr>
            </w:pPr>
            <w:r>
              <w:rPr>
                <w:szCs w:val="21"/>
              </w:rPr>
              <w:t>申请单位与</w:t>
            </w:r>
            <w:r>
              <w:rPr>
                <w:rFonts w:hint="eastAsia"/>
                <w:szCs w:val="21"/>
              </w:rPr>
              <w:t>牧户之间</w:t>
            </w:r>
            <w:r>
              <w:rPr>
                <w:szCs w:val="21"/>
              </w:rPr>
              <w:t>签订的有机</w:t>
            </w:r>
            <w:r>
              <w:rPr>
                <w:rFonts w:hint="eastAsia"/>
                <w:szCs w:val="21"/>
              </w:rPr>
              <w:t>养殖合同（</w:t>
            </w:r>
            <w:r>
              <w:rPr>
                <w:szCs w:val="21"/>
              </w:rPr>
              <w:t>合同中应体现范围、面积、地址、有效期限</w:t>
            </w:r>
            <w:r>
              <w:rPr>
                <w:rFonts w:hint="eastAsia"/>
                <w:szCs w:val="21"/>
              </w:rPr>
              <w:t>不少于3年，同时应体现</w:t>
            </w:r>
            <w:r>
              <w:rPr>
                <w:szCs w:val="21"/>
              </w:rPr>
              <w:t>有机生产的相关要求）；</w:t>
            </w:r>
          </w:p>
          <w:p w14:paraId="2676A75B">
            <w:pPr>
              <w:pStyle w:val="2"/>
              <w:numPr>
                <w:ilvl w:val="0"/>
                <w:numId w:val="5"/>
              </w:numPr>
              <w:spacing w:after="0"/>
              <w:ind w:left="840" w:leftChars="400"/>
              <w:rPr>
                <w:szCs w:val="21"/>
              </w:rPr>
            </w:pPr>
            <w:r>
              <w:rPr>
                <w:rFonts w:hint="eastAsia"/>
                <w:szCs w:val="21"/>
              </w:rPr>
              <w:t>各牧户的草原使用权证或</w:t>
            </w:r>
            <w:r>
              <w:rPr>
                <w:rFonts w:hint="eastAsia" w:hAnsi="宋体"/>
                <w:szCs w:val="21"/>
              </w:rPr>
              <w:t>当地县级或以上草原管理部门出具的各牧户草场面积统计表</w:t>
            </w:r>
            <w:r>
              <w:rPr>
                <w:rFonts w:hint="eastAsia"/>
                <w:szCs w:val="21"/>
              </w:rPr>
              <w:t>；</w:t>
            </w:r>
          </w:p>
          <w:p w14:paraId="30FF21FB">
            <w:pPr>
              <w:pStyle w:val="2"/>
              <w:numPr>
                <w:ilvl w:val="0"/>
                <w:numId w:val="5"/>
              </w:numPr>
              <w:spacing w:after="0"/>
              <w:ind w:left="840" w:leftChars="400"/>
              <w:rPr>
                <w:szCs w:val="21"/>
              </w:rPr>
            </w:pPr>
            <w:r>
              <w:rPr>
                <w:rFonts w:hint="eastAsia" w:hAnsi="宋体"/>
                <w:szCs w:val="21"/>
              </w:rPr>
              <w:t>当地县级或以上草场管理部门出具的各牧户未过度放牧的证明文件；</w:t>
            </w:r>
          </w:p>
          <w:p w14:paraId="46C75E71">
            <w:pPr>
              <w:pStyle w:val="2"/>
              <w:numPr>
                <w:ilvl w:val="0"/>
                <w:numId w:val="5"/>
              </w:numPr>
              <w:spacing w:after="0"/>
              <w:ind w:left="840" w:leftChars="400"/>
              <w:rPr>
                <w:rFonts w:hint="eastAsia" w:hAnsi="宋体"/>
                <w:szCs w:val="21"/>
              </w:rPr>
            </w:pPr>
            <w:r>
              <w:rPr>
                <w:rFonts w:hint="eastAsia" w:hAnsi="宋体"/>
                <w:szCs w:val="21"/>
              </w:rPr>
              <w:t>牧户管理制度，</w:t>
            </w:r>
            <w:r>
              <w:rPr>
                <w:szCs w:val="21"/>
              </w:rPr>
              <w:t>应体现有机生产的相关要求和对</w:t>
            </w:r>
            <w:r>
              <w:rPr>
                <w:rFonts w:hint="eastAsia"/>
                <w:szCs w:val="21"/>
              </w:rPr>
              <w:t>养殖户</w:t>
            </w:r>
            <w:r>
              <w:rPr>
                <w:szCs w:val="21"/>
              </w:rPr>
              <w:t>有效的管理</w:t>
            </w:r>
            <w:r>
              <w:rPr>
                <w:rFonts w:hint="eastAsia"/>
                <w:szCs w:val="21"/>
              </w:rPr>
              <w:t>、</w:t>
            </w:r>
            <w:r>
              <w:rPr>
                <w:rFonts w:hint="eastAsia" w:hAnsi="宋体"/>
                <w:szCs w:val="21"/>
              </w:rPr>
              <w:t>监督、退出等措施</w:t>
            </w:r>
            <w:r>
              <w:rPr>
                <w:rFonts w:hint="eastAsia"/>
                <w:szCs w:val="21"/>
              </w:rPr>
              <w:t>。</w:t>
            </w:r>
          </w:p>
        </w:tc>
      </w:tr>
      <w:tr w14:paraId="3DCE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528" w:type="dxa"/>
            <w:tcBorders>
              <w:bottom w:val="single" w:color="auto" w:sz="4" w:space="0"/>
            </w:tcBorders>
            <w:shd w:val="clear" w:color="auto" w:fill="DCE6F2" w:themeFill="accent1" w:themeFillTint="32"/>
          </w:tcPr>
          <w:p w14:paraId="4859F313">
            <w:pPr>
              <w:pStyle w:val="15"/>
              <w:numPr>
                <w:ilvl w:val="0"/>
                <w:numId w:val="2"/>
              </w:numPr>
              <w:ind w:firstLineChars="0"/>
            </w:pPr>
            <w:r>
              <w:rPr>
                <w:rFonts w:hint="eastAsia"/>
                <w:szCs w:val="21"/>
              </w:rPr>
              <w:t>养殖场行政位置</w:t>
            </w:r>
            <w:r>
              <w:rPr>
                <w:szCs w:val="21"/>
              </w:rPr>
              <w:t>图</w:t>
            </w:r>
            <w:r>
              <w:rPr>
                <w:rFonts w:hint="eastAsia"/>
                <w:szCs w:val="21"/>
              </w:rPr>
              <w:t>、养殖区域分布图、养殖区域图。包括：</w:t>
            </w:r>
          </w:p>
        </w:tc>
      </w:tr>
      <w:tr w14:paraId="3C78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528" w:type="dxa"/>
            <w:tcBorders>
              <w:bottom w:val="single" w:color="auto" w:sz="4" w:space="0"/>
            </w:tcBorders>
            <w:shd w:val="clear" w:color="auto" w:fill="auto"/>
          </w:tcPr>
          <w:p w14:paraId="47A62753">
            <w:pPr>
              <w:pStyle w:val="2"/>
              <w:numPr>
                <w:ilvl w:val="0"/>
                <w:numId w:val="6"/>
              </w:numPr>
              <w:spacing w:after="0"/>
              <w:ind w:left="420" w:leftChars="200"/>
              <w:rPr>
                <w:szCs w:val="21"/>
              </w:rPr>
            </w:pPr>
            <w:r>
              <w:rPr>
                <w:rFonts w:hint="eastAsia"/>
                <w:szCs w:val="21"/>
              </w:rPr>
              <w:t>养殖场</w:t>
            </w:r>
            <w:r>
              <w:rPr>
                <w:szCs w:val="21"/>
              </w:rPr>
              <w:t>行政</w:t>
            </w:r>
            <w:r>
              <w:rPr>
                <w:rFonts w:hint="eastAsia"/>
                <w:szCs w:val="21"/>
              </w:rPr>
              <w:t>位置</w:t>
            </w:r>
            <w:r>
              <w:rPr>
                <w:szCs w:val="21"/>
              </w:rPr>
              <w:t>图（市、县或乡的行政图，</w:t>
            </w:r>
            <w:r>
              <w:rPr>
                <w:rFonts w:hint="eastAsia"/>
                <w:szCs w:val="21"/>
              </w:rPr>
              <w:t>并标</w:t>
            </w:r>
            <w:r>
              <w:rPr>
                <w:szCs w:val="21"/>
              </w:rPr>
              <w:t>明基地所在的位置）</w:t>
            </w:r>
            <w:r>
              <w:rPr>
                <w:rFonts w:hint="eastAsia"/>
                <w:szCs w:val="21"/>
              </w:rPr>
              <w:t>。</w:t>
            </w:r>
          </w:p>
          <w:p w14:paraId="4C3F8181">
            <w:pPr>
              <w:pStyle w:val="2"/>
              <w:numPr>
                <w:ilvl w:val="0"/>
                <w:numId w:val="6"/>
              </w:numPr>
              <w:spacing w:after="0"/>
              <w:ind w:left="420" w:leftChars="200"/>
              <w:rPr>
                <w:szCs w:val="21"/>
              </w:rPr>
            </w:pPr>
            <w:r>
              <w:rPr>
                <w:rFonts w:hint="eastAsia"/>
                <w:szCs w:val="21"/>
              </w:rPr>
              <w:t>养殖区域分布图</w:t>
            </w:r>
            <w:r>
              <w:rPr>
                <w:szCs w:val="21"/>
              </w:rPr>
              <w:t>（应提供</w:t>
            </w:r>
            <w:r>
              <w:rPr>
                <w:rFonts w:hint="eastAsia"/>
                <w:szCs w:val="21"/>
              </w:rPr>
              <w:t>体现</w:t>
            </w:r>
            <w:r>
              <w:rPr>
                <w:szCs w:val="21"/>
              </w:rPr>
              <w:t>全部</w:t>
            </w:r>
            <w:r>
              <w:rPr>
                <w:rFonts w:hint="eastAsia"/>
                <w:szCs w:val="21"/>
              </w:rPr>
              <w:t>区域</w:t>
            </w:r>
            <w:r>
              <w:rPr>
                <w:szCs w:val="21"/>
              </w:rPr>
              <w:t>分布情况的</w:t>
            </w:r>
            <w:r>
              <w:rPr>
                <w:rFonts w:hint="eastAsia"/>
                <w:szCs w:val="21"/>
              </w:rPr>
              <w:t>卫星定位</w:t>
            </w:r>
            <w:r>
              <w:rPr>
                <w:szCs w:val="21"/>
              </w:rPr>
              <w:t>图</w:t>
            </w:r>
            <w:r>
              <w:rPr>
                <w:rFonts w:hint="eastAsia"/>
                <w:szCs w:val="21"/>
              </w:rPr>
              <w:t>，同时标记有显著特征区域的地理位置坐标，需彩色打印</w:t>
            </w:r>
            <w:r>
              <w:rPr>
                <w:szCs w:val="21"/>
              </w:rPr>
              <w:t>）</w:t>
            </w:r>
          </w:p>
          <w:p w14:paraId="3B581059">
            <w:pPr>
              <w:pStyle w:val="2"/>
              <w:numPr>
                <w:ilvl w:val="0"/>
                <w:numId w:val="6"/>
              </w:numPr>
              <w:spacing w:after="0"/>
              <w:ind w:left="420" w:leftChars="200"/>
              <w:rPr>
                <w:szCs w:val="21"/>
              </w:rPr>
            </w:pPr>
            <w:r>
              <w:rPr>
                <w:rFonts w:hint="eastAsia"/>
                <w:szCs w:val="21"/>
              </w:rPr>
              <w:t>养殖区域</w:t>
            </w:r>
            <w:r>
              <w:rPr>
                <w:szCs w:val="21"/>
              </w:rPr>
              <w:t>图（</w:t>
            </w:r>
            <w:r>
              <w:rPr>
                <w:rFonts w:hint="eastAsia"/>
                <w:szCs w:val="21"/>
              </w:rPr>
              <w:t>应</w:t>
            </w:r>
            <w:r>
              <w:rPr>
                <w:szCs w:val="21"/>
              </w:rPr>
              <w:t>体现每个</w:t>
            </w:r>
            <w:r>
              <w:rPr>
                <w:rFonts w:hint="eastAsia"/>
                <w:szCs w:val="21"/>
              </w:rPr>
              <w:t>区域</w:t>
            </w:r>
            <w:r>
              <w:rPr>
                <w:szCs w:val="21"/>
              </w:rPr>
              <w:t>的形状、面积、周边土地利用情况、缓冲带设置情况、主要标示物、河流、水井或其他水源的位置等信息）</w:t>
            </w:r>
            <w:r>
              <w:rPr>
                <w:rFonts w:hint="eastAsia"/>
                <w:szCs w:val="21"/>
              </w:rPr>
              <w:t>。</w:t>
            </w:r>
          </w:p>
        </w:tc>
      </w:tr>
      <w:tr w14:paraId="29E1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528" w:type="dxa"/>
            <w:tcBorders>
              <w:bottom w:val="single" w:color="auto" w:sz="4" w:space="0"/>
            </w:tcBorders>
            <w:shd w:val="clear" w:color="auto" w:fill="DCE6F2" w:themeFill="accent1" w:themeFillTint="32"/>
          </w:tcPr>
          <w:p w14:paraId="62F3466C">
            <w:pPr>
              <w:pStyle w:val="15"/>
              <w:numPr>
                <w:ilvl w:val="0"/>
                <w:numId w:val="2"/>
              </w:numPr>
              <w:ind w:firstLineChars="0"/>
              <w:rPr>
                <w:szCs w:val="21"/>
              </w:rPr>
            </w:pPr>
            <w:r>
              <w:rPr>
                <w:szCs w:val="21"/>
              </w:rPr>
              <w:t>畜禽饮用水检测报告</w:t>
            </w:r>
            <w:r>
              <w:rPr>
                <w:rFonts w:hint="eastAsia"/>
                <w:szCs w:val="21"/>
              </w:rPr>
              <w:t>。要求：</w:t>
            </w:r>
          </w:p>
        </w:tc>
      </w:tr>
      <w:tr w14:paraId="3F91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8528" w:type="dxa"/>
            <w:tcBorders>
              <w:bottom w:val="single" w:color="auto" w:sz="4" w:space="0"/>
            </w:tcBorders>
          </w:tcPr>
          <w:p w14:paraId="4B5F7187">
            <w:pPr>
              <w:pStyle w:val="15"/>
              <w:numPr>
                <w:ilvl w:val="1"/>
                <w:numId w:val="7"/>
              </w:numPr>
              <w:ind w:firstLineChars="0"/>
              <w:rPr>
                <w:szCs w:val="21"/>
              </w:rPr>
            </w:pPr>
            <w:r>
              <w:rPr>
                <w:szCs w:val="21"/>
              </w:rPr>
              <w:t>检测机构应</w:t>
            </w:r>
            <w:r>
              <w:rPr>
                <w:rFonts w:hint="eastAsia"/>
                <w:szCs w:val="21"/>
              </w:rPr>
              <w:t>至少</w:t>
            </w:r>
            <w:r>
              <w:rPr>
                <w:szCs w:val="21"/>
              </w:rPr>
              <w:t>具有中国计量认证</w:t>
            </w:r>
            <w:r>
              <w:rPr>
                <w:rFonts w:hint="eastAsia"/>
                <w:szCs w:val="21"/>
              </w:rPr>
              <w:t>（CMA）资质。</w:t>
            </w:r>
          </w:p>
          <w:p w14:paraId="27932ED9">
            <w:pPr>
              <w:pStyle w:val="2"/>
              <w:numPr>
                <w:ilvl w:val="1"/>
                <w:numId w:val="7"/>
              </w:numPr>
              <w:spacing w:after="0"/>
              <w:rPr>
                <w:szCs w:val="21"/>
              </w:rPr>
            </w:pPr>
            <w:r>
              <w:rPr>
                <w:szCs w:val="21"/>
              </w:rPr>
              <w:t>检测报告委托方</w:t>
            </w:r>
            <w:r>
              <w:rPr>
                <w:rFonts w:hint="eastAsia"/>
                <w:szCs w:val="21"/>
              </w:rPr>
              <w:t>原则上</w:t>
            </w:r>
            <w:r>
              <w:rPr>
                <w:szCs w:val="21"/>
              </w:rPr>
              <w:t>应为申请单位</w:t>
            </w:r>
            <w:r>
              <w:rPr>
                <w:rFonts w:hint="eastAsia"/>
                <w:szCs w:val="21"/>
              </w:rPr>
              <w:t>。</w:t>
            </w:r>
          </w:p>
          <w:p w14:paraId="5478F666">
            <w:pPr>
              <w:pStyle w:val="2"/>
              <w:numPr>
                <w:ilvl w:val="1"/>
                <w:numId w:val="7"/>
              </w:numPr>
              <w:spacing w:after="0"/>
              <w:rPr>
                <w:szCs w:val="21"/>
              </w:rPr>
            </w:pPr>
            <w:r>
              <w:rPr>
                <w:rFonts w:hint="eastAsia"/>
                <w:szCs w:val="21"/>
              </w:rPr>
              <w:t>检测依据为GB5749。</w:t>
            </w:r>
          </w:p>
        </w:tc>
      </w:tr>
      <w:tr w14:paraId="7A06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528" w:type="dxa"/>
            <w:tcBorders>
              <w:bottom w:val="single" w:color="auto" w:sz="4" w:space="0"/>
            </w:tcBorders>
            <w:shd w:val="clear" w:color="auto" w:fill="DCE6F2" w:themeFill="accent1" w:themeFillTint="32"/>
          </w:tcPr>
          <w:p w14:paraId="4E5DA818">
            <w:pPr>
              <w:pStyle w:val="15"/>
              <w:numPr>
                <w:ilvl w:val="0"/>
                <w:numId w:val="2"/>
              </w:numPr>
              <w:ind w:firstLineChars="0"/>
              <w:rPr>
                <w:szCs w:val="21"/>
              </w:rPr>
            </w:pPr>
            <w:r>
              <w:rPr>
                <w:rFonts w:hint="eastAsia"/>
                <w:szCs w:val="21"/>
              </w:rPr>
              <w:t>动物防疫条件合格证副本。</w:t>
            </w:r>
          </w:p>
        </w:tc>
      </w:tr>
      <w:tr w14:paraId="7428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528" w:type="dxa"/>
            <w:tcBorders>
              <w:bottom w:val="single" w:color="auto" w:sz="4" w:space="0"/>
            </w:tcBorders>
            <w:shd w:val="clear" w:color="auto" w:fill="DCE6F2" w:themeFill="accent1" w:themeFillTint="32"/>
          </w:tcPr>
          <w:p w14:paraId="642B820B">
            <w:pPr>
              <w:pStyle w:val="15"/>
              <w:numPr>
                <w:ilvl w:val="0"/>
                <w:numId w:val="2"/>
              </w:numPr>
              <w:ind w:firstLineChars="0"/>
              <w:rPr>
                <w:szCs w:val="21"/>
              </w:rPr>
            </w:pPr>
            <w:r>
              <w:rPr>
                <w:rFonts w:hint="eastAsia"/>
              </w:rPr>
              <w:t>畜禽定点屠宰许可证副本的复印件。（适用时）</w:t>
            </w:r>
          </w:p>
        </w:tc>
      </w:tr>
      <w:tr w14:paraId="00C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8528" w:type="dxa"/>
            <w:tcBorders>
              <w:bottom w:val="single" w:color="auto" w:sz="4" w:space="0"/>
            </w:tcBorders>
            <w:shd w:val="clear" w:color="auto" w:fill="DCE6F2" w:themeFill="accent1" w:themeFillTint="32"/>
          </w:tcPr>
          <w:p w14:paraId="5D116E83">
            <w:pPr>
              <w:pStyle w:val="15"/>
              <w:numPr>
                <w:ilvl w:val="0"/>
                <w:numId w:val="2"/>
              </w:numPr>
              <w:ind w:firstLineChars="0"/>
              <w:rPr>
                <w:szCs w:val="21"/>
              </w:rPr>
            </w:pPr>
            <w:r>
              <w:rPr>
                <w:rFonts w:hint="eastAsia"/>
                <w:szCs w:val="21"/>
              </w:rPr>
              <w:t>如涉及饲料在场处理，提供饲料处理场所平面图、设备位置图及处理工艺流程。</w:t>
            </w:r>
          </w:p>
        </w:tc>
      </w:tr>
      <w:tr w14:paraId="4E36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8528" w:type="dxa"/>
            <w:tcBorders>
              <w:bottom w:val="single" w:color="auto" w:sz="4" w:space="0"/>
            </w:tcBorders>
            <w:shd w:val="clear" w:color="auto" w:fill="DCE6F2" w:themeFill="accent1" w:themeFillTint="32"/>
          </w:tcPr>
          <w:p w14:paraId="4C254E38">
            <w:pPr>
              <w:pStyle w:val="15"/>
              <w:numPr>
                <w:ilvl w:val="0"/>
                <w:numId w:val="2"/>
              </w:numPr>
              <w:ind w:firstLineChars="0"/>
              <w:rPr>
                <w:szCs w:val="21"/>
              </w:rPr>
            </w:pPr>
            <w:r>
              <w:rPr>
                <w:rFonts w:hint="eastAsia"/>
                <w:szCs w:val="21"/>
              </w:rPr>
              <w:t>商标（适用时）。</w:t>
            </w:r>
          </w:p>
        </w:tc>
      </w:tr>
      <w:tr w14:paraId="1C59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8528" w:type="dxa"/>
            <w:tcBorders>
              <w:bottom w:val="single" w:color="auto" w:sz="4" w:space="0"/>
            </w:tcBorders>
            <w:shd w:val="clear" w:color="auto" w:fill="FFFFFF" w:themeFill="background1"/>
          </w:tcPr>
          <w:p w14:paraId="1D0281AE">
            <w:pPr>
              <w:pStyle w:val="2"/>
              <w:numPr>
                <w:ilvl w:val="0"/>
                <w:numId w:val="8"/>
              </w:numPr>
              <w:spacing w:after="0"/>
              <w:rPr>
                <w:szCs w:val="21"/>
              </w:rPr>
            </w:pPr>
            <w:r>
              <w:rPr>
                <w:rFonts w:hint="eastAsia"/>
                <w:szCs w:val="21"/>
              </w:rPr>
              <w:t>使用他人商标的申请单位提供商标授权使用许可合同或授权书、商标注册证。</w:t>
            </w:r>
          </w:p>
          <w:p w14:paraId="0435BB25">
            <w:pPr>
              <w:pStyle w:val="2"/>
              <w:numPr>
                <w:ilvl w:val="0"/>
                <w:numId w:val="8"/>
              </w:numPr>
              <w:spacing w:after="0"/>
              <w:rPr>
                <w:szCs w:val="21"/>
              </w:rPr>
            </w:pPr>
            <w:r>
              <w:rPr>
                <w:rFonts w:hint="eastAsia"/>
                <w:szCs w:val="21"/>
              </w:rPr>
              <w:t>如需体现自有商标的申请单位，需提供商标注册证。</w:t>
            </w:r>
          </w:p>
        </w:tc>
      </w:tr>
      <w:tr w14:paraId="0578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8528" w:type="dxa"/>
            <w:tcBorders>
              <w:bottom w:val="single" w:color="auto" w:sz="4" w:space="0"/>
            </w:tcBorders>
            <w:shd w:val="clear" w:color="auto" w:fill="DCE6F2" w:themeFill="accent1" w:themeFillTint="32"/>
          </w:tcPr>
          <w:p w14:paraId="223279D7">
            <w:pPr>
              <w:pStyle w:val="15"/>
              <w:numPr>
                <w:ilvl w:val="0"/>
                <w:numId w:val="2"/>
              </w:numPr>
              <w:ind w:firstLineChars="0"/>
              <w:rPr>
                <w:szCs w:val="21"/>
              </w:rPr>
            </w:pPr>
            <w:r>
              <w:rPr>
                <w:rFonts w:hint="eastAsia"/>
                <w:szCs w:val="21"/>
              </w:rPr>
              <w:t>有机生产质量</w:t>
            </w:r>
            <w:r>
              <w:rPr>
                <w:szCs w:val="21"/>
              </w:rPr>
              <w:t>管理手册</w:t>
            </w:r>
            <w:r>
              <w:rPr>
                <w:rFonts w:hint="eastAsia"/>
                <w:szCs w:val="21"/>
              </w:rPr>
              <w:t>。（需包括</w:t>
            </w:r>
            <w:r>
              <w:rPr>
                <w:szCs w:val="21"/>
              </w:rPr>
              <w:t>GB/T</w:t>
            </w:r>
            <w:r>
              <w:rPr>
                <w:rFonts w:hint="eastAsia"/>
                <w:szCs w:val="21"/>
              </w:rPr>
              <w:t xml:space="preserve"> </w:t>
            </w:r>
            <w:r>
              <w:rPr>
                <w:szCs w:val="21"/>
              </w:rPr>
              <w:t>19630</w:t>
            </w:r>
            <w:r>
              <w:rPr>
                <w:rFonts w:hint="eastAsia"/>
                <w:szCs w:val="21"/>
              </w:rPr>
              <w:t>中</w:t>
            </w:r>
            <w:r>
              <w:rPr>
                <w:szCs w:val="21"/>
              </w:rPr>
              <w:t xml:space="preserve"> </w:t>
            </w:r>
            <w:r>
              <w:rPr>
                <w:rFonts w:hint="eastAsia"/>
                <w:szCs w:val="21"/>
              </w:rPr>
              <w:t>7.2.4要求的内容。）</w:t>
            </w:r>
          </w:p>
        </w:tc>
      </w:tr>
      <w:tr w14:paraId="1DE1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528" w:type="dxa"/>
            <w:tcBorders>
              <w:bottom w:val="single" w:color="auto" w:sz="4" w:space="0"/>
            </w:tcBorders>
            <w:shd w:val="clear" w:color="auto" w:fill="DCE6F2" w:themeFill="accent1" w:themeFillTint="32"/>
          </w:tcPr>
          <w:p w14:paraId="0DA213E2">
            <w:pPr>
              <w:pStyle w:val="15"/>
              <w:numPr>
                <w:ilvl w:val="0"/>
                <w:numId w:val="2"/>
              </w:numPr>
              <w:ind w:firstLineChars="0"/>
              <w:rPr>
                <w:rFonts w:hint="eastAsia" w:ascii="宋体" w:hAnsi="宋体"/>
              </w:rPr>
            </w:pPr>
            <w:r>
              <w:rPr>
                <w:rFonts w:hint="eastAsia"/>
                <w:szCs w:val="21"/>
              </w:rPr>
              <w:t>有机</w:t>
            </w:r>
            <w:r>
              <w:rPr>
                <w:szCs w:val="21"/>
              </w:rPr>
              <w:t>畜禽养殖操作规程</w:t>
            </w:r>
            <w:r>
              <w:rPr>
                <w:rFonts w:hint="eastAsia"/>
                <w:szCs w:val="21"/>
              </w:rPr>
              <w:t>。包括：</w:t>
            </w:r>
          </w:p>
        </w:tc>
      </w:tr>
      <w:tr w14:paraId="3B58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8" w:type="dxa"/>
            <w:tcBorders>
              <w:bottom w:val="single" w:color="auto" w:sz="4" w:space="0"/>
            </w:tcBorders>
          </w:tcPr>
          <w:p w14:paraId="70DDF4C7">
            <w:pPr>
              <w:pStyle w:val="2"/>
              <w:numPr>
                <w:ilvl w:val="0"/>
                <w:numId w:val="9"/>
              </w:numPr>
              <w:spacing w:after="0"/>
              <w:ind w:left="0" w:firstLine="420"/>
              <w:rPr>
                <w:szCs w:val="21"/>
              </w:rPr>
            </w:pPr>
            <w:r>
              <w:rPr>
                <w:szCs w:val="21"/>
              </w:rPr>
              <w:t>畜禽养殖技术规程</w:t>
            </w:r>
            <w:r>
              <w:rPr>
                <w:rFonts w:hint="eastAsia"/>
                <w:szCs w:val="21"/>
              </w:rPr>
              <w:t>。</w:t>
            </w:r>
          </w:p>
          <w:p w14:paraId="0E0457C7">
            <w:pPr>
              <w:pStyle w:val="2"/>
              <w:numPr>
                <w:ilvl w:val="0"/>
                <w:numId w:val="9"/>
              </w:numPr>
              <w:spacing w:after="0"/>
              <w:ind w:left="0" w:firstLine="420"/>
              <w:rPr>
                <w:rFonts w:hint="eastAsia" w:asciiTheme="minorEastAsia" w:hAnsiTheme="minorEastAsia" w:eastAsiaTheme="minorEastAsia"/>
                <w:szCs w:val="21"/>
              </w:rPr>
            </w:pPr>
            <w:r>
              <w:rPr>
                <w:rFonts w:hint="eastAsia" w:asciiTheme="minorEastAsia" w:hAnsiTheme="minorEastAsia" w:eastAsiaTheme="minorEastAsia"/>
                <w:szCs w:val="21"/>
              </w:rPr>
              <w:t>中草药使用管理制度、常规兽药使用管理制度以及死淘动物管理制度</w:t>
            </w:r>
            <w:r>
              <w:rPr>
                <w:rFonts w:hint="eastAsia"/>
                <w:szCs w:val="21"/>
              </w:rPr>
              <w:t>。</w:t>
            </w:r>
          </w:p>
          <w:p w14:paraId="57A82CE8">
            <w:pPr>
              <w:pStyle w:val="2"/>
              <w:numPr>
                <w:ilvl w:val="0"/>
                <w:numId w:val="9"/>
              </w:numPr>
              <w:spacing w:after="0"/>
              <w:ind w:left="0" w:firstLine="420"/>
              <w:rPr>
                <w:szCs w:val="21"/>
              </w:rPr>
            </w:pPr>
            <w:r>
              <w:rPr>
                <w:szCs w:val="21"/>
              </w:rPr>
              <w:t>防止有机</w:t>
            </w:r>
            <w:r>
              <w:rPr>
                <w:rFonts w:hint="eastAsia"/>
                <w:szCs w:val="21"/>
              </w:rPr>
              <w:t>养殖</w:t>
            </w:r>
            <w:r>
              <w:rPr>
                <w:szCs w:val="21"/>
              </w:rPr>
              <w:t>过程中受禁用物质污染所采取的预防措施</w:t>
            </w:r>
            <w:r>
              <w:rPr>
                <w:rFonts w:hint="eastAsia"/>
                <w:szCs w:val="21"/>
              </w:rPr>
              <w:t>。</w:t>
            </w:r>
          </w:p>
          <w:p w14:paraId="69CFA249">
            <w:pPr>
              <w:pStyle w:val="2"/>
              <w:numPr>
                <w:ilvl w:val="0"/>
                <w:numId w:val="9"/>
              </w:numPr>
              <w:spacing w:after="0"/>
              <w:ind w:left="0" w:firstLine="420"/>
              <w:rPr>
                <w:szCs w:val="21"/>
              </w:rPr>
            </w:pPr>
            <w:r>
              <w:rPr>
                <w:szCs w:val="21"/>
              </w:rPr>
              <w:t>防止有机产品与</w:t>
            </w:r>
            <w:r>
              <w:rPr>
                <w:rFonts w:hint="eastAsia"/>
                <w:szCs w:val="21"/>
              </w:rPr>
              <w:t>常规</w:t>
            </w:r>
            <w:r>
              <w:rPr>
                <w:szCs w:val="21"/>
              </w:rPr>
              <w:t>产品混杂所采取的措施（存在平行生产的企业</w:t>
            </w:r>
            <w:r>
              <w:rPr>
                <w:rFonts w:hint="eastAsia"/>
                <w:szCs w:val="21"/>
              </w:rPr>
              <w:t>应</w:t>
            </w:r>
            <w:r>
              <w:rPr>
                <w:szCs w:val="21"/>
              </w:rPr>
              <w:t>提交）</w:t>
            </w:r>
            <w:r>
              <w:rPr>
                <w:rFonts w:hint="eastAsia"/>
                <w:szCs w:val="21"/>
              </w:rPr>
              <w:t>。</w:t>
            </w:r>
          </w:p>
          <w:p w14:paraId="5D91BAD6">
            <w:pPr>
              <w:pStyle w:val="2"/>
              <w:numPr>
                <w:ilvl w:val="0"/>
                <w:numId w:val="9"/>
              </w:numPr>
              <w:spacing w:after="0"/>
              <w:ind w:left="0" w:firstLine="420"/>
              <w:rPr>
                <w:szCs w:val="21"/>
              </w:rPr>
            </w:pPr>
            <w:r>
              <w:rPr>
                <w:szCs w:val="21"/>
              </w:rPr>
              <w:t>动物产品的屠宰、运输及贮藏等环节的操作规程</w:t>
            </w:r>
            <w:r>
              <w:rPr>
                <w:rFonts w:hint="eastAsia"/>
                <w:szCs w:val="21"/>
              </w:rPr>
              <w:t>。（适用时）</w:t>
            </w:r>
          </w:p>
          <w:p w14:paraId="3AB9884C">
            <w:pPr>
              <w:pStyle w:val="2"/>
              <w:numPr>
                <w:ilvl w:val="0"/>
                <w:numId w:val="9"/>
              </w:numPr>
              <w:spacing w:after="0"/>
              <w:ind w:left="0" w:firstLine="420"/>
              <w:rPr>
                <w:szCs w:val="21"/>
              </w:rPr>
            </w:pPr>
            <w:r>
              <w:rPr>
                <w:szCs w:val="21"/>
              </w:rPr>
              <w:t>运输工具、机械设备及仓储设施的维护、清洁规程</w:t>
            </w:r>
            <w:r>
              <w:rPr>
                <w:rFonts w:hint="eastAsia"/>
                <w:szCs w:val="21"/>
              </w:rPr>
              <w:t>。</w:t>
            </w:r>
          </w:p>
          <w:p w14:paraId="7AAE9C4E">
            <w:pPr>
              <w:pStyle w:val="2"/>
              <w:numPr>
                <w:ilvl w:val="0"/>
                <w:numId w:val="9"/>
              </w:numPr>
              <w:spacing w:after="0"/>
              <w:ind w:left="0" w:firstLine="420"/>
              <w:rPr>
                <w:szCs w:val="21"/>
              </w:rPr>
            </w:pPr>
            <w:r>
              <w:rPr>
                <w:szCs w:val="21"/>
              </w:rPr>
              <w:t>标签及生产批号的管理规程</w:t>
            </w:r>
            <w:r>
              <w:rPr>
                <w:rFonts w:hint="eastAsia"/>
                <w:szCs w:val="21"/>
              </w:rPr>
              <w:t>。</w:t>
            </w:r>
          </w:p>
          <w:p w14:paraId="17AF4E3B">
            <w:pPr>
              <w:pStyle w:val="2"/>
              <w:numPr>
                <w:ilvl w:val="0"/>
                <w:numId w:val="9"/>
              </w:numPr>
              <w:spacing w:after="0"/>
              <w:ind w:left="0" w:firstLine="420"/>
              <w:rPr>
                <w:szCs w:val="21"/>
              </w:rPr>
            </w:pPr>
            <w:r>
              <w:rPr>
                <w:szCs w:val="21"/>
              </w:rPr>
              <w:t>员工福利和劳动保护规程。</w:t>
            </w:r>
          </w:p>
        </w:tc>
      </w:tr>
      <w:tr w14:paraId="14B4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528" w:type="dxa"/>
            <w:tcBorders>
              <w:bottom w:val="single" w:color="auto" w:sz="4" w:space="0"/>
            </w:tcBorders>
            <w:shd w:val="clear" w:color="auto" w:fill="DCE6F2" w:themeFill="accent1" w:themeFillTint="32"/>
          </w:tcPr>
          <w:p w14:paraId="5C43161B">
            <w:pPr>
              <w:pStyle w:val="15"/>
              <w:numPr>
                <w:ilvl w:val="0"/>
                <w:numId w:val="2"/>
              </w:numPr>
              <w:ind w:firstLineChars="0"/>
              <w:rPr>
                <w:szCs w:val="21"/>
              </w:rPr>
            </w:pPr>
            <w:r>
              <w:rPr>
                <w:rFonts w:hint="eastAsia"/>
                <w:szCs w:val="21"/>
              </w:rPr>
              <w:t>本年度生产投入品证明文件（其中记录类文件应有记录人手签字或加盖公章，如未发生，可暂不提供，现场检查时提交至检查组）。包括：</w:t>
            </w:r>
          </w:p>
        </w:tc>
      </w:tr>
      <w:tr w14:paraId="7E18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8" w:type="dxa"/>
            <w:tcBorders>
              <w:bottom w:val="single" w:color="auto" w:sz="4" w:space="0"/>
            </w:tcBorders>
          </w:tcPr>
          <w:p w14:paraId="58F9B1E2">
            <w:pPr>
              <w:numPr>
                <w:ilvl w:val="0"/>
                <w:numId w:val="10"/>
              </w:numPr>
              <w:ind w:left="0" w:firstLine="420"/>
              <w:rPr>
                <w:rFonts w:hint="eastAsia" w:hAnsi="宋体"/>
                <w:szCs w:val="21"/>
                <w:lang w:val="en-US"/>
              </w:rPr>
            </w:pPr>
            <w:r>
              <w:rPr>
                <w:rFonts w:hint="eastAsia"/>
                <w:szCs w:val="21"/>
              </w:rPr>
              <w:t>外购有机饲料的购买协议、有机证书及销售证、购买单据。</w:t>
            </w:r>
          </w:p>
          <w:p w14:paraId="7E2A0DA1">
            <w:pPr>
              <w:numPr>
                <w:ilvl w:val="0"/>
                <w:numId w:val="10"/>
              </w:numPr>
              <w:ind w:left="0" w:firstLine="420"/>
              <w:rPr>
                <w:rFonts w:hint="eastAsia" w:hAnsi="宋体"/>
                <w:szCs w:val="21"/>
                <w:lang w:val="en-US"/>
              </w:rPr>
            </w:pPr>
            <w:r>
              <w:rPr>
                <w:rFonts w:hint="eastAsia"/>
                <w:szCs w:val="21"/>
              </w:rPr>
              <w:t>外购预混料、饲料添加剂的购买单据、产品配方、成分说明。</w:t>
            </w:r>
          </w:p>
          <w:p w14:paraId="2E59D439">
            <w:pPr>
              <w:numPr>
                <w:ilvl w:val="0"/>
                <w:numId w:val="10"/>
              </w:numPr>
              <w:ind w:left="0" w:firstLine="420"/>
              <w:rPr>
                <w:rFonts w:hint="eastAsia" w:hAnsi="宋体"/>
                <w:szCs w:val="21"/>
                <w:lang w:val="en-US"/>
              </w:rPr>
            </w:pPr>
            <w:r>
              <w:rPr>
                <w:rFonts w:hint="eastAsia"/>
                <w:szCs w:val="21"/>
              </w:rPr>
              <w:t>疫苗、中草药、常规药品以及消毒用品等的</w:t>
            </w:r>
            <w:r>
              <w:rPr>
                <w:rFonts w:hint="eastAsia" w:hAnsi="宋体"/>
                <w:snapToGrid w:val="0"/>
                <w:szCs w:val="21"/>
              </w:rPr>
              <w:t>购买单据、产品说明书。</w:t>
            </w:r>
          </w:p>
          <w:p w14:paraId="472F5690">
            <w:pPr>
              <w:numPr>
                <w:ilvl w:val="0"/>
                <w:numId w:val="10"/>
              </w:numPr>
              <w:ind w:left="0" w:firstLine="420"/>
              <w:rPr>
                <w:rFonts w:hint="eastAsia" w:hAnsi="宋体"/>
                <w:szCs w:val="21"/>
                <w:lang w:val="en-US"/>
              </w:rPr>
            </w:pPr>
            <w:r>
              <w:rPr>
                <w:rFonts w:hint="eastAsia"/>
                <w:snapToGrid w:val="0"/>
                <w:szCs w:val="21"/>
              </w:rPr>
              <w:t>所有</w:t>
            </w:r>
            <w:r>
              <w:rPr>
                <w:snapToGrid w:val="0"/>
                <w:szCs w:val="21"/>
              </w:rPr>
              <w:t>生产投入品</w:t>
            </w:r>
            <w:r>
              <w:rPr>
                <w:rFonts w:hint="eastAsia"/>
                <w:snapToGrid w:val="0"/>
                <w:szCs w:val="21"/>
              </w:rPr>
              <w:t>（饲料、疫苗、兽药、消毒用品等）的</w:t>
            </w:r>
            <w:r>
              <w:rPr>
                <w:snapToGrid w:val="0"/>
                <w:szCs w:val="21"/>
              </w:rPr>
              <w:t>台帐记录</w:t>
            </w:r>
            <w:r>
              <w:rPr>
                <w:rFonts w:hint="eastAsia"/>
                <w:snapToGrid w:val="0"/>
                <w:szCs w:val="21"/>
              </w:rPr>
              <w:t>。</w:t>
            </w:r>
          </w:p>
        </w:tc>
      </w:tr>
      <w:tr w14:paraId="67A0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28" w:type="dxa"/>
            <w:tcBorders>
              <w:bottom w:val="single" w:color="auto" w:sz="4" w:space="0"/>
            </w:tcBorders>
            <w:shd w:val="clear" w:color="auto" w:fill="DCE6F2" w:themeFill="accent1" w:themeFillTint="32"/>
          </w:tcPr>
          <w:p w14:paraId="14ADB90A">
            <w:pPr>
              <w:pStyle w:val="15"/>
              <w:numPr>
                <w:ilvl w:val="0"/>
                <w:numId w:val="2"/>
              </w:numPr>
              <w:ind w:firstLineChars="0"/>
            </w:pPr>
            <w:r>
              <w:rPr>
                <w:rFonts w:hint="eastAsia"/>
                <w:szCs w:val="21"/>
              </w:rPr>
              <w:t>本年度相关记录文件（记录类文件应有记录人手签字或加盖公章，如未发生，可暂不提供，现场检查时提交至检查组）。包括：</w:t>
            </w:r>
          </w:p>
        </w:tc>
      </w:tr>
      <w:tr w14:paraId="2CEB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1" w:hRule="atLeast"/>
        </w:trPr>
        <w:tc>
          <w:tcPr>
            <w:tcW w:w="8528" w:type="dxa"/>
            <w:tcBorders>
              <w:bottom w:val="single" w:color="auto" w:sz="4" w:space="0"/>
            </w:tcBorders>
          </w:tcPr>
          <w:p w14:paraId="11D1F44F">
            <w:pPr>
              <w:numPr>
                <w:ilvl w:val="0"/>
                <w:numId w:val="11"/>
              </w:numPr>
              <w:ind w:left="0" w:firstLine="420"/>
              <w:rPr>
                <w:rFonts w:hint="eastAsia" w:hAnsi="宋体"/>
                <w:szCs w:val="21"/>
                <w:lang w:val="en-US"/>
              </w:rPr>
            </w:pPr>
            <w:r>
              <w:rPr>
                <w:rFonts w:hint="eastAsia" w:ascii="宋体" w:hAnsi="宋体"/>
                <w:szCs w:val="21"/>
              </w:rPr>
              <w:t>畜禽自繁或引入记录。</w:t>
            </w:r>
          </w:p>
          <w:p w14:paraId="3E963EF6">
            <w:pPr>
              <w:numPr>
                <w:ilvl w:val="0"/>
                <w:numId w:val="11"/>
              </w:numPr>
              <w:ind w:left="0" w:firstLine="420"/>
              <w:rPr>
                <w:rFonts w:hint="eastAsia" w:hAnsi="宋体"/>
                <w:szCs w:val="21"/>
                <w:lang w:val="en-US"/>
              </w:rPr>
            </w:pPr>
            <w:r>
              <w:rPr>
                <w:rFonts w:hint="eastAsia"/>
                <w:szCs w:val="21"/>
              </w:rPr>
              <w:t>饲料在场处理记录（涉及饲料在场处理时提供）。</w:t>
            </w:r>
          </w:p>
          <w:p w14:paraId="24FA290D">
            <w:pPr>
              <w:numPr>
                <w:ilvl w:val="0"/>
                <w:numId w:val="11"/>
              </w:numPr>
              <w:ind w:left="0" w:firstLine="420"/>
              <w:rPr>
                <w:rFonts w:hint="eastAsia" w:hAnsi="宋体"/>
                <w:szCs w:val="21"/>
                <w:lang w:val="en-US"/>
              </w:rPr>
            </w:pPr>
            <w:r>
              <w:rPr>
                <w:rFonts w:hint="eastAsia"/>
                <w:szCs w:val="21"/>
              </w:rPr>
              <w:t>饲料和饲料添加剂的使用记录。</w:t>
            </w:r>
          </w:p>
          <w:p w14:paraId="2C05AEB7">
            <w:pPr>
              <w:numPr>
                <w:ilvl w:val="0"/>
                <w:numId w:val="11"/>
              </w:numPr>
              <w:ind w:left="0" w:firstLine="420"/>
              <w:rPr>
                <w:rFonts w:hint="eastAsia" w:hAnsi="宋体"/>
                <w:szCs w:val="21"/>
                <w:lang w:val="en-US"/>
              </w:rPr>
            </w:pPr>
            <w:r>
              <w:rPr>
                <w:rFonts w:hint="eastAsia" w:hAnsi="宋体"/>
                <w:szCs w:val="21"/>
              </w:rPr>
              <w:t>疾病防治及药物使用记录（含预防性治疗）。</w:t>
            </w:r>
          </w:p>
          <w:p w14:paraId="710C77E5">
            <w:pPr>
              <w:numPr>
                <w:ilvl w:val="0"/>
                <w:numId w:val="11"/>
              </w:numPr>
              <w:ind w:left="0" w:firstLine="420"/>
              <w:rPr>
                <w:rFonts w:hint="eastAsia" w:hAnsi="宋体"/>
                <w:szCs w:val="21"/>
                <w:lang w:val="en-US"/>
              </w:rPr>
            </w:pPr>
            <w:r>
              <w:rPr>
                <w:rFonts w:hint="eastAsia" w:hAnsi="宋体"/>
                <w:szCs w:val="21"/>
              </w:rPr>
              <w:t>死淘动物处理记录。</w:t>
            </w:r>
          </w:p>
          <w:p w14:paraId="06608F18">
            <w:pPr>
              <w:numPr>
                <w:ilvl w:val="0"/>
                <w:numId w:val="11"/>
              </w:numPr>
              <w:ind w:left="0" w:firstLine="420"/>
              <w:rPr>
                <w:rFonts w:hint="eastAsia" w:hAnsi="宋体"/>
                <w:szCs w:val="21"/>
                <w:lang w:val="en-US"/>
              </w:rPr>
            </w:pPr>
            <w:r>
              <w:rPr>
                <w:rFonts w:hint="eastAsia" w:hAnsi="宋体"/>
                <w:szCs w:val="21"/>
              </w:rPr>
              <w:t>畜禽饲养场所清洁及消毒记录、</w:t>
            </w:r>
            <w:r>
              <w:rPr>
                <w:rFonts w:hint="eastAsia" w:ascii="宋体" w:hAnsi="宋体"/>
                <w:szCs w:val="21"/>
              </w:rPr>
              <w:t>生产设施器具（含储运）清洁记录。</w:t>
            </w:r>
          </w:p>
          <w:p w14:paraId="415E4BC8">
            <w:pPr>
              <w:numPr>
                <w:ilvl w:val="0"/>
                <w:numId w:val="11"/>
              </w:numPr>
              <w:ind w:left="0" w:firstLine="420"/>
              <w:rPr>
                <w:rFonts w:hint="eastAsia" w:hAnsi="宋体"/>
                <w:szCs w:val="21"/>
                <w:lang w:val="en-US"/>
              </w:rPr>
            </w:pPr>
            <w:r>
              <w:rPr>
                <w:rFonts w:hint="eastAsia" w:ascii="宋体" w:hAnsi="宋体"/>
                <w:snapToGrid w:val="0"/>
                <w:szCs w:val="21"/>
              </w:rPr>
              <w:t>出栏（产出）记录、运输记录。</w:t>
            </w:r>
          </w:p>
          <w:p w14:paraId="598E1D1C">
            <w:pPr>
              <w:numPr>
                <w:ilvl w:val="0"/>
                <w:numId w:val="11"/>
              </w:numPr>
              <w:ind w:left="0" w:firstLine="420"/>
              <w:rPr>
                <w:rFonts w:hint="eastAsia" w:hAnsi="宋体"/>
                <w:szCs w:val="21"/>
                <w:lang w:val="en-US"/>
              </w:rPr>
            </w:pPr>
            <w:r>
              <w:rPr>
                <w:rFonts w:hint="eastAsia" w:ascii="宋体" w:hAnsi="宋体"/>
                <w:snapToGrid w:val="0"/>
                <w:szCs w:val="21"/>
              </w:rPr>
              <w:t>屠宰记录</w:t>
            </w:r>
            <w:r>
              <w:rPr>
                <w:rFonts w:hint="eastAsia"/>
                <w:szCs w:val="21"/>
              </w:rPr>
              <w:t>（涉及屠宰时提供）。</w:t>
            </w:r>
          </w:p>
          <w:p w14:paraId="3BFF92C3">
            <w:pPr>
              <w:numPr>
                <w:ilvl w:val="0"/>
                <w:numId w:val="11"/>
              </w:numPr>
              <w:ind w:left="0" w:firstLine="420"/>
              <w:rPr>
                <w:rFonts w:hint="eastAsia" w:hAnsi="宋体"/>
                <w:szCs w:val="21"/>
                <w:lang w:val="en-US"/>
              </w:rPr>
            </w:pPr>
            <w:r>
              <w:rPr>
                <w:rFonts w:hint="eastAsia" w:ascii="宋体" w:hAnsi="宋体"/>
                <w:szCs w:val="21"/>
              </w:rPr>
              <w:t>有害生物防治记录。</w:t>
            </w:r>
          </w:p>
          <w:p w14:paraId="56AE29A4">
            <w:pPr>
              <w:numPr>
                <w:ilvl w:val="0"/>
                <w:numId w:val="11"/>
              </w:numPr>
              <w:ind w:left="0" w:firstLine="420"/>
              <w:rPr>
                <w:rFonts w:hint="eastAsia" w:hAnsi="宋体"/>
                <w:szCs w:val="21"/>
                <w:lang w:val="en-US"/>
              </w:rPr>
            </w:pPr>
            <w:r>
              <w:rPr>
                <w:rFonts w:hint="eastAsia" w:ascii="宋体" w:hAnsi="宋体"/>
                <w:szCs w:val="21"/>
              </w:rPr>
              <w:t>销售记录。</w:t>
            </w:r>
          </w:p>
          <w:p w14:paraId="72805A82">
            <w:pPr>
              <w:numPr>
                <w:ilvl w:val="0"/>
                <w:numId w:val="11"/>
              </w:numPr>
              <w:ind w:left="0" w:firstLine="420"/>
              <w:rPr>
                <w:rFonts w:hint="eastAsia" w:hAnsi="宋体"/>
                <w:szCs w:val="21"/>
                <w:lang w:val="en-US"/>
              </w:rPr>
            </w:pPr>
            <w:r>
              <w:rPr>
                <w:rFonts w:hint="eastAsia" w:ascii="宋体" w:hAnsi="宋体"/>
                <w:szCs w:val="21"/>
              </w:rPr>
              <w:t>有机标识的使用管理记录。</w:t>
            </w:r>
            <w:r>
              <w:rPr>
                <w:rFonts w:hint="eastAsia"/>
                <w:szCs w:val="21"/>
              </w:rPr>
              <w:t>（适用时）</w:t>
            </w:r>
          </w:p>
          <w:p w14:paraId="411D1693">
            <w:pPr>
              <w:numPr>
                <w:ilvl w:val="0"/>
                <w:numId w:val="11"/>
              </w:numPr>
              <w:ind w:left="0" w:firstLine="420"/>
              <w:rPr>
                <w:rFonts w:hint="eastAsia" w:hAnsi="宋体"/>
                <w:szCs w:val="21"/>
                <w:lang w:val="en-US"/>
              </w:rPr>
            </w:pPr>
            <w:r>
              <w:rPr>
                <w:rFonts w:hint="eastAsia" w:ascii="宋体" w:hAnsi="宋体"/>
                <w:szCs w:val="21"/>
              </w:rPr>
              <w:t>培训记录。</w:t>
            </w:r>
          </w:p>
          <w:p w14:paraId="13F7EE3B">
            <w:pPr>
              <w:numPr>
                <w:ilvl w:val="0"/>
                <w:numId w:val="11"/>
              </w:numPr>
              <w:ind w:left="0" w:firstLine="420"/>
              <w:rPr>
                <w:rFonts w:hint="eastAsia" w:hAnsi="宋体"/>
                <w:szCs w:val="21"/>
                <w:lang w:val="en-US"/>
              </w:rPr>
            </w:pPr>
            <w:r>
              <w:rPr>
                <w:rFonts w:hint="eastAsia" w:ascii="宋体" w:hAnsi="宋体"/>
                <w:szCs w:val="21"/>
              </w:rPr>
              <w:t>内部检查记录。</w:t>
            </w:r>
          </w:p>
          <w:p w14:paraId="297B0555">
            <w:pPr>
              <w:numPr>
                <w:ilvl w:val="0"/>
                <w:numId w:val="11"/>
              </w:numPr>
              <w:ind w:left="0" w:firstLine="420"/>
              <w:rPr>
                <w:rFonts w:hint="eastAsia" w:hAnsi="宋体"/>
                <w:szCs w:val="21"/>
                <w:lang w:val="en-US"/>
              </w:rPr>
            </w:pPr>
            <w:r>
              <w:rPr>
                <w:rFonts w:hint="eastAsia" w:ascii="宋体" w:hAnsi="宋体"/>
                <w:szCs w:val="21"/>
              </w:rPr>
              <w:t>产品召回记录。</w:t>
            </w:r>
          </w:p>
          <w:p w14:paraId="6F8854AF">
            <w:pPr>
              <w:numPr>
                <w:ilvl w:val="0"/>
                <w:numId w:val="11"/>
              </w:numPr>
              <w:ind w:left="0" w:firstLine="420"/>
              <w:rPr>
                <w:rFonts w:hint="eastAsia" w:hAnsi="宋体"/>
                <w:szCs w:val="21"/>
                <w:lang w:val="en-US"/>
              </w:rPr>
            </w:pPr>
            <w:r>
              <w:rPr>
                <w:rFonts w:hint="eastAsia" w:ascii="宋体" w:hAnsi="宋体"/>
                <w:szCs w:val="21"/>
              </w:rPr>
              <w:t>客户投诉记录。</w:t>
            </w:r>
          </w:p>
          <w:p w14:paraId="5C25B05D">
            <w:pPr>
              <w:numPr>
                <w:ilvl w:val="0"/>
                <w:numId w:val="11"/>
              </w:numPr>
              <w:ind w:left="0" w:firstLine="420"/>
              <w:rPr>
                <w:rFonts w:hint="eastAsia" w:hAnsi="宋体"/>
                <w:szCs w:val="21"/>
                <w:lang w:val="en-US"/>
              </w:rPr>
            </w:pPr>
            <w:r>
              <w:rPr>
                <w:szCs w:val="21"/>
              </w:rPr>
              <w:t>介绍和说明基地情况的照片</w:t>
            </w:r>
            <w:r>
              <w:rPr>
                <w:rFonts w:hint="eastAsia"/>
                <w:szCs w:val="21"/>
              </w:rPr>
              <w:t>。</w:t>
            </w:r>
          </w:p>
        </w:tc>
      </w:tr>
      <w:tr w14:paraId="2C68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28" w:type="dxa"/>
            <w:tcBorders>
              <w:top w:val="single" w:color="auto" w:sz="4" w:space="0"/>
              <w:left w:val="single" w:color="auto" w:sz="4" w:space="0"/>
              <w:bottom w:val="single" w:color="auto" w:sz="12" w:space="0"/>
              <w:right w:val="single" w:color="auto" w:sz="4" w:space="0"/>
            </w:tcBorders>
            <w:shd w:val="clear" w:color="auto" w:fill="D9D9D9"/>
          </w:tcPr>
          <w:p w14:paraId="6BCF6EB0">
            <w:pPr>
              <w:jc w:val="center"/>
              <w:rPr>
                <w:rFonts w:eastAsia="黑体"/>
                <w:sz w:val="30"/>
                <w:szCs w:val="30"/>
              </w:rPr>
            </w:pPr>
            <w:r>
              <w:rPr>
                <w:rFonts w:hint="eastAsia" w:eastAsia="黑体"/>
                <w:sz w:val="30"/>
                <w:szCs w:val="30"/>
              </w:rPr>
              <w:t>加工</w:t>
            </w:r>
          </w:p>
          <w:p w14:paraId="0FD65432">
            <w:pPr>
              <w:jc w:val="center"/>
            </w:pPr>
            <w:r>
              <w:rPr>
                <w:rFonts w:hint="eastAsia" w:eastAsia="黑体"/>
                <w:sz w:val="30"/>
                <w:szCs w:val="30"/>
              </w:rPr>
              <w:t>（适用于屠宰后需进行加工的产品）</w:t>
            </w:r>
          </w:p>
        </w:tc>
      </w:tr>
      <w:tr w14:paraId="60DB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8528"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486EE1DA">
            <w:pPr>
              <w:pStyle w:val="2"/>
              <w:numPr>
                <w:ilvl w:val="0"/>
                <w:numId w:val="12"/>
              </w:numPr>
              <w:spacing w:after="0"/>
              <w:ind w:left="357" w:hanging="357"/>
              <w:rPr>
                <w:szCs w:val="21"/>
              </w:rPr>
            </w:pPr>
            <w:r>
              <w:rPr>
                <w:szCs w:val="21"/>
              </w:rPr>
              <w:t>《有机产品认证调查表》（有机产品加工）</w:t>
            </w:r>
            <w:r>
              <w:rPr>
                <w:rFonts w:hint="eastAsia"/>
                <w:szCs w:val="21"/>
              </w:rPr>
              <w:t>。</w:t>
            </w:r>
          </w:p>
        </w:tc>
      </w:tr>
      <w:tr w14:paraId="4AC2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528"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586F8EB2">
            <w:pPr>
              <w:pStyle w:val="2"/>
              <w:numPr>
                <w:ilvl w:val="0"/>
                <w:numId w:val="12"/>
              </w:numPr>
              <w:spacing w:after="0"/>
              <w:ind w:left="357" w:hanging="357"/>
              <w:rPr>
                <w:szCs w:val="21"/>
              </w:rPr>
            </w:pPr>
            <w:r>
              <w:rPr>
                <w:rFonts w:hint="eastAsia"/>
                <w:szCs w:val="21"/>
              </w:rPr>
              <w:t>SC</w:t>
            </w:r>
            <w:r>
              <w:rPr>
                <w:szCs w:val="21"/>
              </w:rPr>
              <w:t>证书</w:t>
            </w:r>
            <w:r>
              <w:rPr>
                <w:rFonts w:hint="eastAsia"/>
                <w:szCs w:val="21"/>
              </w:rPr>
              <w:t>副本及明细页</w:t>
            </w:r>
            <w:r>
              <w:rPr>
                <w:szCs w:val="21"/>
              </w:rPr>
              <w:t>复印件</w:t>
            </w:r>
            <w:r>
              <w:rPr>
                <w:rFonts w:hint="eastAsia"/>
                <w:szCs w:val="21"/>
              </w:rPr>
              <w:t>（明细页中品种明细一栏中需包括认证的产品种类）。</w:t>
            </w:r>
          </w:p>
        </w:tc>
      </w:tr>
      <w:tr w14:paraId="7C97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8528"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16BD70A8">
            <w:pPr>
              <w:pStyle w:val="2"/>
              <w:numPr>
                <w:ilvl w:val="0"/>
                <w:numId w:val="12"/>
              </w:numPr>
              <w:spacing w:after="0"/>
              <w:ind w:left="357" w:hanging="357"/>
              <w:rPr>
                <w:szCs w:val="21"/>
              </w:rPr>
            </w:pPr>
            <w:r>
              <w:rPr>
                <w:szCs w:val="21"/>
              </w:rPr>
              <w:t>加工厂行政位置图</w:t>
            </w:r>
            <w:r>
              <w:rPr>
                <w:rFonts w:hint="eastAsia"/>
                <w:szCs w:val="21"/>
              </w:rPr>
              <w:t>、</w:t>
            </w:r>
            <w:r>
              <w:rPr>
                <w:szCs w:val="21"/>
              </w:rPr>
              <w:t>厂区平面图及车间设备位置图</w:t>
            </w:r>
            <w:r>
              <w:rPr>
                <w:rFonts w:hint="eastAsia"/>
                <w:szCs w:val="21"/>
              </w:rPr>
              <w:t>。要求：</w:t>
            </w:r>
          </w:p>
        </w:tc>
      </w:tr>
      <w:tr w14:paraId="1EBF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8528" w:type="dxa"/>
            <w:tcBorders>
              <w:top w:val="single" w:color="auto" w:sz="4" w:space="0"/>
              <w:left w:val="single" w:color="auto" w:sz="4" w:space="0"/>
              <w:bottom w:val="single" w:color="auto" w:sz="4" w:space="0"/>
              <w:right w:val="single" w:color="auto" w:sz="4" w:space="0"/>
            </w:tcBorders>
            <w:shd w:val="clear" w:color="auto" w:fill="auto"/>
            <w:vAlign w:val="center"/>
          </w:tcPr>
          <w:p w14:paraId="5CA9A73E">
            <w:pPr>
              <w:pStyle w:val="2"/>
              <w:numPr>
                <w:ilvl w:val="0"/>
                <w:numId w:val="13"/>
              </w:numPr>
              <w:spacing w:after="0"/>
              <w:ind w:left="840" w:leftChars="200" w:hangingChars="200"/>
              <w:rPr>
                <w:szCs w:val="21"/>
              </w:rPr>
            </w:pPr>
            <w:r>
              <w:rPr>
                <w:szCs w:val="21"/>
              </w:rPr>
              <w:t>加工厂行政位置图（市、县或乡的行政图，</w:t>
            </w:r>
            <w:r>
              <w:rPr>
                <w:rFonts w:hint="eastAsia"/>
                <w:szCs w:val="21"/>
              </w:rPr>
              <w:t>应标</w:t>
            </w:r>
            <w:r>
              <w:rPr>
                <w:szCs w:val="21"/>
              </w:rPr>
              <w:t>明</w:t>
            </w:r>
            <w:r>
              <w:rPr>
                <w:rFonts w:hint="eastAsia"/>
                <w:szCs w:val="21"/>
              </w:rPr>
              <w:t>加工厂</w:t>
            </w:r>
            <w:r>
              <w:rPr>
                <w:szCs w:val="21"/>
              </w:rPr>
              <w:t>所在的位置）</w:t>
            </w:r>
            <w:r>
              <w:rPr>
                <w:rFonts w:hint="eastAsia"/>
                <w:szCs w:val="21"/>
              </w:rPr>
              <w:t>。</w:t>
            </w:r>
          </w:p>
          <w:p w14:paraId="7381E5D7">
            <w:pPr>
              <w:pStyle w:val="2"/>
              <w:numPr>
                <w:ilvl w:val="0"/>
                <w:numId w:val="13"/>
              </w:numPr>
              <w:spacing w:after="0"/>
              <w:ind w:left="840" w:leftChars="200" w:hangingChars="200"/>
              <w:rPr>
                <w:szCs w:val="21"/>
              </w:rPr>
            </w:pPr>
            <w:r>
              <w:rPr>
                <w:rFonts w:hint="eastAsia"/>
                <w:szCs w:val="21"/>
              </w:rPr>
              <w:t>加工厂区平面图（应标明加工厂周边环境、加工、包装车间、仓库等）。</w:t>
            </w:r>
          </w:p>
          <w:p w14:paraId="595B4DA8">
            <w:pPr>
              <w:pStyle w:val="2"/>
              <w:numPr>
                <w:ilvl w:val="0"/>
                <w:numId w:val="13"/>
              </w:numPr>
              <w:spacing w:after="0"/>
              <w:ind w:left="840" w:leftChars="200" w:hangingChars="200"/>
              <w:rPr>
                <w:szCs w:val="21"/>
              </w:rPr>
            </w:pPr>
            <w:r>
              <w:rPr>
                <w:rFonts w:hint="eastAsia"/>
                <w:szCs w:val="21"/>
              </w:rPr>
              <w:t>车间设备位置图（应标明相关设备的分布情况）。</w:t>
            </w:r>
          </w:p>
        </w:tc>
      </w:tr>
      <w:tr w14:paraId="1AE6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28"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24D1ACFD">
            <w:pPr>
              <w:pStyle w:val="2"/>
              <w:numPr>
                <w:ilvl w:val="0"/>
                <w:numId w:val="12"/>
              </w:numPr>
              <w:spacing w:after="0"/>
              <w:ind w:left="357" w:hanging="357"/>
              <w:rPr>
                <w:szCs w:val="21"/>
              </w:rPr>
            </w:pPr>
            <w:r>
              <w:rPr>
                <w:szCs w:val="21"/>
              </w:rPr>
              <w:t>加工用水的检测报告（适用时）</w:t>
            </w:r>
            <w:r>
              <w:rPr>
                <w:rFonts w:hint="eastAsia"/>
                <w:szCs w:val="21"/>
              </w:rPr>
              <w:t>。要求：</w:t>
            </w:r>
          </w:p>
        </w:tc>
      </w:tr>
      <w:tr w14:paraId="7D3F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28" w:type="dxa"/>
            <w:tcBorders>
              <w:top w:val="single" w:color="auto" w:sz="4" w:space="0"/>
              <w:left w:val="single" w:color="auto" w:sz="4" w:space="0"/>
              <w:bottom w:val="single" w:color="auto" w:sz="4" w:space="0"/>
              <w:right w:val="single" w:color="auto" w:sz="4" w:space="0"/>
            </w:tcBorders>
            <w:vAlign w:val="center"/>
          </w:tcPr>
          <w:p w14:paraId="0D764272">
            <w:pPr>
              <w:pStyle w:val="2"/>
              <w:numPr>
                <w:ilvl w:val="0"/>
                <w:numId w:val="14"/>
              </w:numPr>
              <w:spacing w:after="0"/>
              <w:rPr>
                <w:szCs w:val="21"/>
              </w:rPr>
            </w:pPr>
            <w:r>
              <w:rPr>
                <w:szCs w:val="21"/>
              </w:rPr>
              <w:t>监（检）测机构应</w:t>
            </w:r>
            <w:r>
              <w:rPr>
                <w:rFonts w:hint="eastAsia"/>
                <w:szCs w:val="21"/>
              </w:rPr>
              <w:t>至少</w:t>
            </w:r>
            <w:r>
              <w:rPr>
                <w:szCs w:val="21"/>
              </w:rPr>
              <w:t>具有中国计量认证</w:t>
            </w:r>
            <w:r>
              <w:rPr>
                <w:rFonts w:hint="eastAsia"/>
                <w:szCs w:val="21"/>
              </w:rPr>
              <w:t>（CMA）</w:t>
            </w:r>
            <w:r>
              <w:rPr>
                <w:szCs w:val="21"/>
              </w:rPr>
              <w:t>资质</w:t>
            </w:r>
            <w:r>
              <w:rPr>
                <w:rFonts w:hint="eastAsia"/>
                <w:szCs w:val="21"/>
              </w:rPr>
              <w:t>。</w:t>
            </w:r>
          </w:p>
          <w:p w14:paraId="0CDFB568">
            <w:pPr>
              <w:pStyle w:val="2"/>
              <w:numPr>
                <w:ilvl w:val="0"/>
                <w:numId w:val="14"/>
              </w:numPr>
              <w:spacing w:after="0"/>
              <w:rPr>
                <w:szCs w:val="21"/>
              </w:rPr>
            </w:pPr>
            <w:r>
              <w:rPr>
                <w:rFonts w:hint="eastAsia"/>
                <w:szCs w:val="21"/>
              </w:rPr>
              <w:t>检测依据为GB 5749。</w:t>
            </w:r>
          </w:p>
        </w:tc>
      </w:tr>
      <w:tr w14:paraId="6711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28"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77007191">
            <w:pPr>
              <w:pStyle w:val="2"/>
              <w:numPr>
                <w:ilvl w:val="0"/>
                <w:numId w:val="12"/>
              </w:numPr>
              <w:spacing w:after="0"/>
              <w:rPr>
                <w:szCs w:val="21"/>
              </w:rPr>
            </w:pPr>
            <w:r>
              <w:rPr>
                <w:szCs w:val="21"/>
              </w:rPr>
              <w:t>如为委托加工，提供</w:t>
            </w:r>
            <w:r>
              <w:rPr>
                <w:rFonts w:hint="eastAsia"/>
                <w:szCs w:val="21"/>
              </w:rPr>
              <w:t>委托加工厂营业执照复印件和有机</w:t>
            </w:r>
            <w:r>
              <w:rPr>
                <w:szCs w:val="21"/>
              </w:rPr>
              <w:t>加工</w:t>
            </w:r>
            <w:r>
              <w:rPr>
                <w:rFonts w:hint="eastAsia"/>
                <w:szCs w:val="21"/>
              </w:rPr>
              <w:t>委托</w:t>
            </w:r>
            <w:r>
              <w:rPr>
                <w:szCs w:val="21"/>
              </w:rPr>
              <w:t>合同</w:t>
            </w:r>
            <w:r>
              <w:rPr>
                <w:rFonts w:hint="eastAsia"/>
                <w:szCs w:val="21"/>
              </w:rPr>
              <w:t>。要求：</w:t>
            </w:r>
          </w:p>
        </w:tc>
      </w:tr>
      <w:tr w14:paraId="1375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FD7985E">
            <w:pPr>
              <w:pStyle w:val="2"/>
              <w:numPr>
                <w:ilvl w:val="0"/>
                <w:numId w:val="15"/>
              </w:numPr>
              <w:spacing w:after="0"/>
              <w:rPr>
                <w:szCs w:val="21"/>
              </w:rPr>
            </w:pPr>
            <w:r>
              <w:rPr>
                <w:rFonts w:hint="eastAsia"/>
                <w:szCs w:val="21"/>
              </w:rPr>
              <w:t>委托合同中应明确加工有机产品明细、数量、有效期限。</w:t>
            </w:r>
          </w:p>
          <w:p w14:paraId="7CFD10AE">
            <w:pPr>
              <w:pStyle w:val="2"/>
              <w:numPr>
                <w:ilvl w:val="0"/>
                <w:numId w:val="15"/>
              </w:numPr>
              <w:spacing w:after="0"/>
              <w:rPr>
                <w:szCs w:val="21"/>
              </w:rPr>
            </w:pPr>
            <w:r>
              <w:rPr>
                <w:rFonts w:hint="eastAsia"/>
                <w:szCs w:val="21"/>
              </w:rPr>
              <w:t>应在委托合同中体现有机加工的具体要求，包括</w:t>
            </w:r>
            <w:r>
              <w:rPr>
                <w:szCs w:val="21"/>
              </w:rPr>
              <w:t>防止有机产品与</w:t>
            </w:r>
            <w:r>
              <w:rPr>
                <w:rFonts w:hint="eastAsia"/>
                <w:szCs w:val="21"/>
              </w:rPr>
              <w:t>常规</w:t>
            </w:r>
            <w:r>
              <w:rPr>
                <w:szCs w:val="21"/>
              </w:rPr>
              <w:t>产品混杂所采取的措施</w:t>
            </w:r>
            <w:r>
              <w:rPr>
                <w:rFonts w:hint="eastAsia"/>
                <w:szCs w:val="21"/>
              </w:rPr>
              <w:t>等。</w:t>
            </w:r>
          </w:p>
        </w:tc>
      </w:tr>
      <w:tr w14:paraId="5E31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28"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2E571799">
            <w:pPr>
              <w:pStyle w:val="2"/>
              <w:numPr>
                <w:ilvl w:val="0"/>
                <w:numId w:val="12"/>
              </w:numPr>
              <w:spacing w:after="0"/>
              <w:ind w:left="357" w:hanging="357"/>
              <w:rPr>
                <w:szCs w:val="21"/>
              </w:rPr>
            </w:pPr>
            <w:r>
              <w:rPr>
                <w:rFonts w:hint="eastAsia"/>
                <w:szCs w:val="21"/>
              </w:rPr>
              <w:t xml:space="preserve"> 如外租仓库，提供仓库的租用合同、行政位置图及平面图。</w:t>
            </w:r>
          </w:p>
        </w:tc>
      </w:tr>
      <w:tr w14:paraId="771E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28"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1D198562">
            <w:pPr>
              <w:pStyle w:val="2"/>
              <w:numPr>
                <w:ilvl w:val="0"/>
                <w:numId w:val="12"/>
              </w:numPr>
              <w:spacing w:after="0"/>
              <w:ind w:left="357" w:hanging="357"/>
              <w:rPr>
                <w:szCs w:val="21"/>
              </w:rPr>
            </w:pPr>
            <w:r>
              <w:rPr>
                <w:rFonts w:hint="eastAsia"/>
                <w:szCs w:val="21"/>
              </w:rPr>
              <w:t xml:space="preserve"> </w:t>
            </w:r>
            <w:r>
              <w:rPr>
                <w:szCs w:val="21"/>
              </w:rPr>
              <w:t>有机产品加工规程</w:t>
            </w:r>
            <w:r>
              <w:rPr>
                <w:rFonts w:hint="eastAsia"/>
                <w:szCs w:val="21"/>
              </w:rPr>
              <w:t>。包括：</w:t>
            </w:r>
          </w:p>
        </w:tc>
      </w:tr>
      <w:tr w14:paraId="396B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28" w:type="dxa"/>
            <w:tcBorders>
              <w:top w:val="single" w:color="auto" w:sz="4" w:space="0"/>
              <w:left w:val="single" w:color="auto" w:sz="4" w:space="0"/>
              <w:bottom w:val="single" w:color="auto" w:sz="4" w:space="0"/>
              <w:right w:val="single" w:color="auto" w:sz="4" w:space="0"/>
            </w:tcBorders>
            <w:vAlign w:val="center"/>
          </w:tcPr>
          <w:p w14:paraId="73E5E748">
            <w:pPr>
              <w:pStyle w:val="2"/>
              <w:numPr>
                <w:ilvl w:val="0"/>
                <w:numId w:val="16"/>
              </w:numPr>
              <w:spacing w:after="0"/>
              <w:rPr>
                <w:bCs/>
                <w:szCs w:val="21"/>
              </w:rPr>
            </w:pPr>
            <w:r>
              <w:rPr>
                <w:rFonts w:hint="eastAsia"/>
                <w:bCs/>
                <w:szCs w:val="21"/>
              </w:rPr>
              <w:t>产品加工技术规程 。</w:t>
            </w:r>
          </w:p>
          <w:p w14:paraId="55E6B80E">
            <w:pPr>
              <w:pStyle w:val="2"/>
              <w:numPr>
                <w:ilvl w:val="0"/>
                <w:numId w:val="16"/>
              </w:numPr>
              <w:spacing w:after="0"/>
              <w:rPr>
                <w:bCs/>
                <w:szCs w:val="21"/>
              </w:rPr>
            </w:pPr>
            <w:r>
              <w:rPr>
                <w:rFonts w:hint="eastAsia"/>
                <w:szCs w:val="21"/>
              </w:rPr>
              <w:t>加工产品运输、贮藏等各道工序的操作规程。</w:t>
            </w:r>
          </w:p>
          <w:p w14:paraId="0F2FD784">
            <w:pPr>
              <w:pStyle w:val="2"/>
              <w:numPr>
                <w:ilvl w:val="0"/>
                <w:numId w:val="16"/>
              </w:numPr>
              <w:spacing w:after="0"/>
              <w:rPr>
                <w:bCs/>
                <w:szCs w:val="21"/>
              </w:rPr>
            </w:pPr>
            <w:r>
              <w:rPr>
                <w:szCs w:val="21"/>
              </w:rPr>
              <w:t>加工厂卫生管理与</w:t>
            </w:r>
            <w:r>
              <w:rPr>
                <w:rFonts w:hint="eastAsia"/>
                <w:szCs w:val="21"/>
              </w:rPr>
              <w:t>有害生物控制规程。</w:t>
            </w:r>
          </w:p>
        </w:tc>
      </w:tr>
      <w:tr w14:paraId="0010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28"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71345796">
            <w:pPr>
              <w:pStyle w:val="2"/>
              <w:numPr>
                <w:ilvl w:val="0"/>
                <w:numId w:val="12"/>
              </w:numPr>
              <w:spacing w:after="0"/>
              <w:ind w:left="357" w:hanging="357"/>
              <w:rPr>
                <w:szCs w:val="21"/>
              </w:rPr>
            </w:pPr>
            <w:r>
              <w:rPr>
                <w:rFonts w:hint="eastAsia"/>
                <w:szCs w:val="21"/>
              </w:rPr>
              <w:t>本年度加工环节相关记录（应有记录人手签字或加盖公章，如未发生，可暂不提供，待现场检查时提交至检查组）。包括：</w:t>
            </w:r>
          </w:p>
        </w:tc>
      </w:tr>
      <w:tr w14:paraId="0F9B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28" w:type="dxa"/>
            <w:tcBorders>
              <w:top w:val="single" w:color="auto" w:sz="4" w:space="0"/>
              <w:left w:val="single" w:color="auto" w:sz="4" w:space="0"/>
              <w:bottom w:val="single" w:color="auto" w:sz="4" w:space="0"/>
              <w:right w:val="single" w:color="auto" w:sz="4" w:space="0"/>
            </w:tcBorders>
            <w:vAlign w:val="center"/>
          </w:tcPr>
          <w:p w14:paraId="26ABAB2E">
            <w:pPr>
              <w:pStyle w:val="3"/>
              <w:numPr>
                <w:ilvl w:val="0"/>
                <w:numId w:val="17"/>
              </w:numPr>
              <w:ind w:left="840" w:leftChars="200" w:hanging="420"/>
              <w:jc w:val="both"/>
              <w:rPr>
                <w:b w:val="0"/>
                <w:sz w:val="21"/>
                <w:szCs w:val="21"/>
                <w:lang w:eastAsia="zh-CN"/>
              </w:rPr>
            </w:pPr>
            <w:r>
              <w:rPr>
                <w:b w:val="0"/>
                <w:sz w:val="21"/>
                <w:szCs w:val="21"/>
                <w:lang w:eastAsia="zh-CN"/>
              </w:rPr>
              <w:t>原料的</w:t>
            </w:r>
            <w:r>
              <w:rPr>
                <w:rFonts w:hint="eastAsia"/>
                <w:b w:val="0"/>
                <w:sz w:val="21"/>
                <w:szCs w:val="21"/>
                <w:lang w:eastAsia="zh-CN"/>
              </w:rPr>
              <w:t>入库</w:t>
            </w:r>
            <w:r>
              <w:rPr>
                <w:b w:val="0"/>
                <w:sz w:val="21"/>
                <w:szCs w:val="21"/>
                <w:lang w:eastAsia="zh-CN"/>
              </w:rPr>
              <w:t>记录</w:t>
            </w:r>
            <w:r>
              <w:rPr>
                <w:rFonts w:hint="eastAsia"/>
                <w:b w:val="0"/>
                <w:sz w:val="21"/>
                <w:szCs w:val="21"/>
                <w:lang w:eastAsia="zh-CN"/>
              </w:rPr>
              <w:t>。</w:t>
            </w:r>
          </w:p>
          <w:p w14:paraId="22D2C6B3">
            <w:pPr>
              <w:pStyle w:val="3"/>
              <w:numPr>
                <w:ilvl w:val="0"/>
                <w:numId w:val="17"/>
              </w:numPr>
              <w:ind w:left="840" w:leftChars="200" w:hanging="420"/>
              <w:jc w:val="both"/>
              <w:rPr>
                <w:b w:val="0"/>
                <w:sz w:val="21"/>
                <w:szCs w:val="21"/>
                <w:lang w:eastAsia="zh-CN"/>
              </w:rPr>
            </w:pPr>
            <w:r>
              <w:rPr>
                <w:b w:val="0"/>
                <w:sz w:val="21"/>
                <w:szCs w:val="21"/>
                <w:lang w:eastAsia="zh-CN"/>
              </w:rPr>
              <w:t>加工过程记录</w:t>
            </w:r>
            <w:r>
              <w:rPr>
                <w:rFonts w:hint="eastAsia"/>
                <w:b w:val="0"/>
                <w:sz w:val="21"/>
                <w:szCs w:val="21"/>
                <w:lang w:eastAsia="zh-CN"/>
              </w:rPr>
              <w:t>。</w:t>
            </w:r>
          </w:p>
          <w:p w14:paraId="0B1D90FB">
            <w:pPr>
              <w:pStyle w:val="3"/>
              <w:numPr>
                <w:ilvl w:val="0"/>
                <w:numId w:val="17"/>
              </w:numPr>
              <w:ind w:left="840" w:leftChars="200" w:hanging="420"/>
              <w:jc w:val="both"/>
              <w:rPr>
                <w:b w:val="0"/>
                <w:sz w:val="21"/>
                <w:szCs w:val="21"/>
                <w:lang w:eastAsia="zh-CN"/>
              </w:rPr>
            </w:pPr>
            <w:r>
              <w:rPr>
                <w:b w:val="0"/>
                <w:sz w:val="21"/>
                <w:szCs w:val="21"/>
                <w:lang w:eastAsia="zh-CN"/>
              </w:rPr>
              <w:t>食品添加剂、加工助剂</w:t>
            </w:r>
            <w:r>
              <w:rPr>
                <w:rFonts w:hint="eastAsia"/>
                <w:b w:val="0"/>
                <w:sz w:val="21"/>
                <w:szCs w:val="21"/>
                <w:lang w:eastAsia="zh-CN"/>
              </w:rPr>
              <w:t>的购买单据、产品说明书及台帐记录。</w:t>
            </w:r>
          </w:p>
          <w:p w14:paraId="084F9965">
            <w:pPr>
              <w:pStyle w:val="3"/>
              <w:numPr>
                <w:ilvl w:val="0"/>
                <w:numId w:val="17"/>
              </w:numPr>
              <w:ind w:left="840" w:leftChars="200" w:hanging="420"/>
              <w:jc w:val="both"/>
              <w:rPr>
                <w:b w:val="0"/>
                <w:sz w:val="21"/>
                <w:szCs w:val="21"/>
                <w:lang w:eastAsia="zh-CN"/>
              </w:rPr>
            </w:pPr>
            <w:r>
              <w:rPr>
                <w:rFonts w:hint="eastAsia"/>
                <w:b w:val="0"/>
                <w:sz w:val="21"/>
                <w:szCs w:val="21"/>
                <w:lang w:eastAsia="zh-CN"/>
              </w:rPr>
              <w:t>包装、标识、贮藏、出库、运输记录。</w:t>
            </w:r>
          </w:p>
          <w:p w14:paraId="70BC719C">
            <w:pPr>
              <w:pStyle w:val="3"/>
              <w:numPr>
                <w:ilvl w:val="0"/>
                <w:numId w:val="17"/>
              </w:numPr>
              <w:ind w:left="840" w:leftChars="200" w:hanging="420"/>
              <w:jc w:val="both"/>
              <w:rPr>
                <w:b w:val="0"/>
                <w:sz w:val="21"/>
                <w:szCs w:val="21"/>
                <w:lang w:eastAsia="zh-CN"/>
              </w:rPr>
            </w:pPr>
            <w:r>
              <w:rPr>
                <w:b w:val="0"/>
                <w:snapToGrid w:val="0"/>
                <w:sz w:val="21"/>
                <w:szCs w:val="21"/>
                <w:lang w:eastAsia="zh-CN"/>
              </w:rPr>
              <w:t>销售记录</w:t>
            </w:r>
            <w:r>
              <w:rPr>
                <w:rFonts w:hint="eastAsia"/>
                <w:b w:val="0"/>
                <w:snapToGrid w:val="0"/>
                <w:sz w:val="21"/>
                <w:szCs w:val="21"/>
                <w:lang w:eastAsia="zh-CN"/>
              </w:rPr>
              <w:t>。</w:t>
            </w:r>
          </w:p>
          <w:p w14:paraId="085F572D">
            <w:pPr>
              <w:pStyle w:val="3"/>
              <w:numPr>
                <w:ilvl w:val="0"/>
                <w:numId w:val="17"/>
              </w:numPr>
              <w:ind w:left="840" w:leftChars="200" w:hanging="420"/>
              <w:jc w:val="both"/>
              <w:rPr>
                <w:b w:val="0"/>
                <w:sz w:val="21"/>
                <w:szCs w:val="21"/>
                <w:lang w:eastAsia="zh-CN"/>
              </w:rPr>
            </w:pPr>
            <w:r>
              <w:rPr>
                <w:rFonts w:hint="eastAsia"/>
                <w:b w:val="0"/>
                <w:snapToGrid w:val="0"/>
                <w:sz w:val="21"/>
                <w:szCs w:val="21"/>
                <w:lang w:eastAsia="zh-CN"/>
              </w:rPr>
              <w:t>有机标识的使用管理记录（适用时）。</w:t>
            </w:r>
          </w:p>
          <w:p w14:paraId="4CA0033B">
            <w:pPr>
              <w:pStyle w:val="3"/>
              <w:numPr>
                <w:ilvl w:val="0"/>
                <w:numId w:val="17"/>
              </w:numPr>
              <w:ind w:left="840" w:leftChars="200" w:hanging="420"/>
              <w:jc w:val="both"/>
              <w:rPr>
                <w:b w:val="0"/>
                <w:sz w:val="21"/>
                <w:szCs w:val="21"/>
                <w:lang w:eastAsia="zh-CN"/>
              </w:rPr>
            </w:pPr>
            <w:r>
              <w:rPr>
                <w:b w:val="0"/>
                <w:snapToGrid w:val="0"/>
                <w:sz w:val="21"/>
                <w:szCs w:val="21"/>
                <w:lang w:eastAsia="zh-CN"/>
              </w:rPr>
              <w:t>内部检查记录</w:t>
            </w:r>
            <w:r>
              <w:rPr>
                <w:rFonts w:hint="eastAsia"/>
                <w:b w:val="0"/>
                <w:snapToGrid w:val="0"/>
                <w:sz w:val="21"/>
                <w:szCs w:val="21"/>
                <w:lang w:eastAsia="zh-CN"/>
              </w:rPr>
              <w:t>。</w:t>
            </w:r>
          </w:p>
          <w:p w14:paraId="31A8DCE1">
            <w:pPr>
              <w:pStyle w:val="3"/>
              <w:numPr>
                <w:ilvl w:val="0"/>
                <w:numId w:val="17"/>
              </w:numPr>
              <w:ind w:left="840" w:leftChars="200" w:hanging="420"/>
              <w:jc w:val="both"/>
              <w:rPr>
                <w:b w:val="0"/>
                <w:sz w:val="21"/>
                <w:szCs w:val="21"/>
                <w:lang w:eastAsia="zh-CN"/>
              </w:rPr>
            </w:pPr>
            <w:r>
              <w:rPr>
                <w:b w:val="0"/>
                <w:sz w:val="21"/>
                <w:szCs w:val="21"/>
                <w:lang w:eastAsia="zh-CN"/>
              </w:rPr>
              <w:t>加工、贮存、运输设施清</w:t>
            </w:r>
            <w:r>
              <w:rPr>
                <w:rFonts w:hint="eastAsia"/>
                <w:b w:val="0"/>
                <w:sz w:val="21"/>
                <w:szCs w:val="21"/>
                <w:lang w:eastAsia="zh-CN"/>
              </w:rPr>
              <w:t>洁</w:t>
            </w:r>
            <w:r>
              <w:rPr>
                <w:b w:val="0"/>
                <w:sz w:val="21"/>
                <w:szCs w:val="21"/>
                <w:lang w:eastAsia="zh-CN"/>
              </w:rPr>
              <w:t>记录</w:t>
            </w:r>
            <w:r>
              <w:rPr>
                <w:rFonts w:hint="eastAsia"/>
                <w:b w:val="0"/>
                <w:sz w:val="21"/>
                <w:szCs w:val="21"/>
                <w:lang w:eastAsia="zh-CN"/>
              </w:rPr>
              <w:t>。</w:t>
            </w:r>
          </w:p>
          <w:p w14:paraId="362E738A">
            <w:pPr>
              <w:pStyle w:val="3"/>
              <w:numPr>
                <w:ilvl w:val="0"/>
                <w:numId w:val="17"/>
              </w:numPr>
              <w:ind w:left="840" w:leftChars="200" w:hanging="420"/>
              <w:jc w:val="both"/>
              <w:rPr>
                <w:b w:val="0"/>
                <w:sz w:val="21"/>
                <w:szCs w:val="21"/>
                <w:lang w:eastAsia="zh-CN"/>
              </w:rPr>
            </w:pPr>
            <w:r>
              <w:rPr>
                <w:b w:val="0"/>
                <w:snapToGrid w:val="0"/>
                <w:sz w:val="21"/>
                <w:szCs w:val="21"/>
                <w:lang w:eastAsia="zh-CN"/>
              </w:rPr>
              <w:t>加工厂有害生物防治记录</w:t>
            </w:r>
            <w:r>
              <w:rPr>
                <w:rFonts w:hint="eastAsia"/>
                <w:b w:val="0"/>
                <w:snapToGrid w:val="0"/>
                <w:sz w:val="21"/>
                <w:szCs w:val="21"/>
                <w:lang w:eastAsia="zh-CN"/>
              </w:rPr>
              <w:t>。</w:t>
            </w:r>
          </w:p>
          <w:p w14:paraId="2F1339C5">
            <w:pPr>
              <w:pStyle w:val="3"/>
              <w:numPr>
                <w:ilvl w:val="0"/>
                <w:numId w:val="17"/>
              </w:numPr>
              <w:ind w:left="840" w:leftChars="200" w:hanging="420"/>
              <w:jc w:val="both"/>
              <w:rPr>
                <w:b w:val="0"/>
                <w:sz w:val="21"/>
                <w:szCs w:val="21"/>
                <w:lang w:eastAsia="zh-CN"/>
              </w:rPr>
            </w:pPr>
            <w:r>
              <w:rPr>
                <w:b w:val="0"/>
                <w:sz w:val="21"/>
                <w:szCs w:val="21"/>
                <w:lang w:eastAsia="zh-CN"/>
              </w:rPr>
              <w:t>介绍和说明加工厂情况的照片</w:t>
            </w:r>
            <w:r>
              <w:rPr>
                <w:rFonts w:hint="eastAsia"/>
                <w:b w:val="0"/>
                <w:sz w:val="21"/>
                <w:szCs w:val="21"/>
                <w:lang w:eastAsia="zh-CN"/>
              </w:rPr>
              <w:t>。</w:t>
            </w:r>
          </w:p>
        </w:tc>
      </w:tr>
    </w:tbl>
    <w:p w14:paraId="6E3B5451">
      <w:pPr>
        <w:jc w:val="left"/>
        <w:rPr>
          <w:b/>
          <w:szCs w:val="21"/>
        </w:rPr>
      </w:pPr>
      <w:r>
        <w:rPr>
          <w:b/>
          <w:szCs w:val="21"/>
        </w:rPr>
        <w:t>注：</w:t>
      </w:r>
    </w:p>
    <w:p w14:paraId="751EA514">
      <w:pPr>
        <w:jc w:val="left"/>
        <w:rPr>
          <w:b/>
          <w:szCs w:val="21"/>
        </w:rPr>
      </w:pPr>
      <w:r>
        <w:rPr>
          <w:b/>
          <w:szCs w:val="21"/>
        </w:rPr>
        <w:t>1</w:t>
      </w:r>
      <w:r>
        <w:rPr>
          <w:rFonts w:hint="eastAsia"/>
          <w:b/>
          <w:szCs w:val="21"/>
        </w:rPr>
        <w:t xml:space="preserve"> </w:t>
      </w:r>
      <w:r>
        <w:rPr>
          <w:b/>
          <w:szCs w:val="21"/>
        </w:rPr>
        <w:t>以上文件是对申请有机</w:t>
      </w:r>
      <w:r>
        <w:rPr>
          <w:rFonts w:hint="eastAsia"/>
          <w:b/>
          <w:szCs w:val="21"/>
        </w:rPr>
        <w:t>畜禽养殖</w:t>
      </w:r>
      <w:r>
        <w:rPr>
          <w:b/>
          <w:szCs w:val="21"/>
        </w:rPr>
        <w:t>和加工认证的一般性要求，在现场检查时检查员可能会针对生产的具体情况要求申请单位提供本清单未涉及的文件。</w:t>
      </w:r>
    </w:p>
    <w:p w14:paraId="33AFE1A2">
      <w:pPr>
        <w:jc w:val="left"/>
        <w:rPr>
          <w:b/>
          <w:szCs w:val="21"/>
        </w:rPr>
      </w:pPr>
      <w:r>
        <w:rPr>
          <w:rFonts w:hint="eastAsia"/>
          <w:b/>
          <w:szCs w:val="21"/>
        </w:rPr>
        <w:t>2</w:t>
      </w:r>
      <w:r>
        <w:rPr>
          <w:rFonts w:hint="eastAsia" w:hAnsi="宋体"/>
          <w:b/>
          <w:szCs w:val="21"/>
        </w:rPr>
        <w:t xml:space="preserve"> </w:t>
      </w:r>
      <w:r>
        <w:rPr>
          <w:b/>
          <w:szCs w:val="21"/>
        </w:rPr>
        <w:t>对于不适用或无法提供的文件，应统一提交书面说明，负责人签字并加盖公章确认。</w:t>
      </w:r>
    </w:p>
    <w:p w14:paraId="7D6FD6F2">
      <w:pPr>
        <w:jc w:val="left"/>
        <w:rPr>
          <w:rFonts w:hint="eastAsia" w:hAnsi="宋体"/>
          <w:b/>
          <w:szCs w:val="21"/>
        </w:rPr>
      </w:pPr>
    </w:p>
    <w:sectPr>
      <w:headerReference r:id="rId3" w:type="default"/>
      <w:footerReference r:id="rId4"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EB815">
    <w:pPr>
      <w:pStyle w:val="6"/>
      <w:jc w:val="center"/>
    </w:pPr>
    <w:r>
      <w:rPr>
        <w:rFonts w:hint="eastAsia"/>
      </w:rPr>
      <w:t>发布日期：</w:t>
    </w:r>
    <w:r>
      <w:t>20</w:t>
    </w:r>
    <w:r>
      <w:rPr>
        <w:rFonts w:hint="eastAsia"/>
        <w:lang w:val="en-US"/>
      </w:rPr>
      <w:t>24</w:t>
    </w:r>
    <w:r>
      <w:rPr>
        <w:rFonts w:hint="eastAsia"/>
      </w:rPr>
      <w:t>年</w:t>
    </w:r>
    <w:r>
      <w:rPr>
        <w:rFonts w:hint="eastAsia"/>
        <w:lang w:val="en-US"/>
      </w:rPr>
      <w:t>10</w:t>
    </w:r>
    <w:r>
      <w:rPr>
        <w:rFonts w:hint="eastAsia"/>
      </w:rPr>
      <w:t>月</w:t>
    </w:r>
    <w:r>
      <w:rPr>
        <w:rFonts w:hint="eastAsia"/>
        <w:lang w:val="en-US"/>
      </w:rPr>
      <w:t>15</w:t>
    </w:r>
    <w:r>
      <w:rPr>
        <w:rFonts w:hint="eastAsia"/>
      </w:rPr>
      <w:t>日</w:t>
    </w:r>
    <w:r>
      <w:t xml:space="preserve">                                          </w:t>
    </w:r>
    <w:r>
      <w:rPr>
        <w:rFonts w:hint="eastAsia"/>
      </w:rPr>
      <w:t>实施日期：2025年1月1日</w:t>
    </w:r>
    <w:r>
      <w:t xml:space="preserve">     </w:t>
    </w:r>
    <w:r>
      <w:fldChar w:fldCharType="begin"/>
    </w:r>
    <w:r>
      <w:rPr>
        <w:rStyle w:val="10"/>
      </w:rPr>
      <w:instrText xml:space="preserve"> PAGE </w:instrText>
    </w:r>
    <w:r>
      <w:fldChar w:fldCharType="separate"/>
    </w:r>
    <w:r>
      <w:rPr>
        <w:rStyle w:val="10"/>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C99B9">
    <w:pPr>
      <w:pStyle w:val="7"/>
      <w:pBdr>
        <w:bottom w:val="single" w:color="auto" w:sz="6" w:space="0"/>
      </w:pBdr>
      <w:jc w:val="both"/>
      <w:rPr>
        <w:rFonts w:hint="eastAsia" w:ascii="宋体" w:hAnsi="宋体"/>
        <w:bCs/>
      </w:rPr>
    </w:pPr>
    <w:r>
      <w:rPr>
        <w:rFonts w:hint="eastAsia" w:ascii="宋体" w:hAnsi="宋体"/>
        <w:bCs/>
      </w:rPr>
      <w:t xml:space="preserve">畜禽养殖和加工文件资料清单                      </w:t>
    </w:r>
    <w:r>
      <w:rPr>
        <w:rFonts w:hint="eastAsia"/>
      </w:rPr>
      <w:t>版本：</w:t>
    </w:r>
    <w:r>
      <w:rPr>
        <w:rFonts w:hint="eastAsia"/>
        <w:lang w:val="en-US"/>
      </w:rPr>
      <w:t>9</w:t>
    </w:r>
    <w:r>
      <w:rPr>
        <w:rFonts w:hint="eastAsia"/>
      </w:rPr>
      <w:t>/</w:t>
    </w:r>
    <w:r>
      <w:rPr>
        <w:rFonts w:hint="eastAsia"/>
        <w:lang w:val="en-US"/>
      </w:rPr>
      <w:t>0</w:t>
    </w:r>
    <w:r>
      <w:rPr>
        <w:rFonts w:hint="eastAsia"/>
      </w:rPr>
      <w:t xml:space="preserve">                    </w:t>
    </w:r>
    <w:r>
      <w:t>COFCC-</w:t>
    </w:r>
    <w:r>
      <w:rPr>
        <w:rFonts w:hint="eastAsia"/>
      </w:rPr>
      <w:t>CX01-03/4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73F8D"/>
    <w:multiLevelType w:val="multilevel"/>
    <w:tmpl w:val="01373F8D"/>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08A67920"/>
    <w:multiLevelType w:val="multilevel"/>
    <w:tmpl w:val="08A6792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81342AA"/>
    <w:multiLevelType w:val="multilevel"/>
    <w:tmpl w:val="181342A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440F50"/>
    <w:multiLevelType w:val="multilevel"/>
    <w:tmpl w:val="23440F5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DAB0A85"/>
    <w:multiLevelType w:val="multilevel"/>
    <w:tmpl w:val="3DAB0A85"/>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6796248"/>
    <w:multiLevelType w:val="multilevel"/>
    <w:tmpl w:val="4679624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C7A2201"/>
    <w:multiLevelType w:val="multilevel"/>
    <w:tmpl w:val="4C7A2201"/>
    <w:lvl w:ilvl="0" w:tentative="0">
      <w:start w:val="1"/>
      <w:numFmt w:val="decimal"/>
      <w:lvlText w:val="%1)"/>
      <w:lvlJc w:val="left"/>
      <w:pPr>
        <w:ind w:left="720" w:hanging="360"/>
      </w:pPr>
      <w:rPr>
        <w:rFonts w:hint="default"/>
      </w:rPr>
    </w:lvl>
    <w:lvl w:ilvl="1" w:tentative="0">
      <w:start w:val="3"/>
      <w:numFmt w:val="japaneseCounting"/>
      <w:lvlText w:val="（%2）"/>
      <w:lvlJc w:val="left"/>
      <w:pPr>
        <w:ind w:left="1500" w:hanging="720"/>
      </w:pPr>
      <w:rPr>
        <w:rFonts w:hint="default"/>
      </w:r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7">
    <w:nsid w:val="50035C0F"/>
    <w:multiLevelType w:val="multilevel"/>
    <w:tmpl w:val="50035C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3DB4A4E"/>
    <w:multiLevelType w:val="multilevel"/>
    <w:tmpl w:val="53DB4A4E"/>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540170F4"/>
    <w:multiLevelType w:val="multilevel"/>
    <w:tmpl w:val="540170F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2BF1699"/>
    <w:multiLevelType w:val="multilevel"/>
    <w:tmpl w:val="62BF169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33B113E"/>
    <w:multiLevelType w:val="multilevel"/>
    <w:tmpl w:val="633B113E"/>
    <w:lvl w:ilvl="0" w:tentative="0">
      <w:start w:val="1"/>
      <w:numFmt w:val="decimal"/>
      <w:lvlText w:val="%1."/>
      <w:lvlJc w:val="left"/>
      <w:pPr>
        <w:ind w:left="360" w:hanging="36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34B0C94"/>
    <w:multiLevelType w:val="multilevel"/>
    <w:tmpl w:val="634B0C9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5B934A1"/>
    <w:multiLevelType w:val="multilevel"/>
    <w:tmpl w:val="65B934A1"/>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C165A89"/>
    <w:multiLevelType w:val="multilevel"/>
    <w:tmpl w:val="6C165A8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76933334"/>
    <w:multiLevelType w:val="multilevel"/>
    <w:tmpl w:val="76933334"/>
    <w:lvl w:ilvl="0" w:tentative="0">
      <w:start w:val="1"/>
      <w:numFmt w:val="none"/>
      <w:pStyle w:val="16"/>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752585E"/>
    <w:multiLevelType w:val="multilevel"/>
    <w:tmpl w:val="7752585E"/>
    <w:lvl w:ilvl="0" w:tentative="0">
      <w:start w:val="1"/>
      <w:numFmt w:val="lowerLetter"/>
      <w:lvlText w:val="%1)"/>
      <w:lvlJc w:val="left"/>
      <w:pPr>
        <w:ind w:left="1394" w:hanging="420"/>
      </w:pPr>
    </w:lvl>
    <w:lvl w:ilvl="1" w:tentative="0">
      <w:start w:val="1"/>
      <w:numFmt w:val="lowerLetter"/>
      <w:lvlText w:val="%2."/>
      <w:lvlJc w:val="left"/>
      <w:pPr>
        <w:ind w:left="1754" w:hanging="360"/>
      </w:pPr>
      <w:rPr>
        <w:rFonts w:hint="default"/>
      </w:rPr>
    </w:lvl>
    <w:lvl w:ilvl="2" w:tentative="0">
      <w:start w:val="1"/>
      <w:numFmt w:val="lowerRoman"/>
      <w:lvlText w:val="%3."/>
      <w:lvlJc w:val="right"/>
      <w:pPr>
        <w:ind w:left="2234" w:hanging="420"/>
      </w:pPr>
    </w:lvl>
    <w:lvl w:ilvl="3" w:tentative="0">
      <w:start w:val="1"/>
      <w:numFmt w:val="decimal"/>
      <w:lvlText w:val="%4."/>
      <w:lvlJc w:val="left"/>
      <w:pPr>
        <w:ind w:left="2654" w:hanging="420"/>
      </w:pPr>
    </w:lvl>
    <w:lvl w:ilvl="4" w:tentative="0">
      <w:start w:val="1"/>
      <w:numFmt w:val="lowerLetter"/>
      <w:lvlText w:val="%5)"/>
      <w:lvlJc w:val="left"/>
      <w:pPr>
        <w:ind w:left="3074" w:hanging="420"/>
      </w:pPr>
    </w:lvl>
    <w:lvl w:ilvl="5" w:tentative="0">
      <w:start w:val="1"/>
      <w:numFmt w:val="lowerRoman"/>
      <w:lvlText w:val="%6."/>
      <w:lvlJc w:val="right"/>
      <w:pPr>
        <w:ind w:left="3494" w:hanging="420"/>
      </w:pPr>
    </w:lvl>
    <w:lvl w:ilvl="6" w:tentative="0">
      <w:start w:val="1"/>
      <w:numFmt w:val="decimal"/>
      <w:lvlText w:val="%7."/>
      <w:lvlJc w:val="left"/>
      <w:pPr>
        <w:ind w:left="3914" w:hanging="420"/>
      </w:pPr>
    </w:lvl>
    <w:lvl w:ilvl="7" w:tentative="0">
      <w:start w:val="1"/>
      <w:numFmt w:val="lowerLetter"/>
      <w:lvlText w:val="%8)"/>
      <w:lvlJc w:val="left"/>
      <w:pPr>
        <w:ind w:left="4334" w:hanging="420"/>
      </w:pPr>
    </w:lvl>
    <w:lvl w:ilvl="8" w:tentative="0">
      <w:start w:val="1"/>
      <w:numFmt w:val="lowerRoman"/>
      <w:lvlText w:val="%9."/>
      <w:lvlJc w:val="right"/>
      <w:pPr>
        <w:ind w:left="4754" w:hanging="420"/>
      </w:pPr>
    </w:lvl>
  </w:abstractNum>
  <w:num w:numId="1">
    <w:abstractNumId w:val="15"/>
  </w:num>
  <w:num w:numId="2">
    <w:abstractNumId w:val="7"/>
  </w:num>
  <w:num w:numId="3">
    <w:abstractNumId w:val="2"/>
  </w:num>
  <w:num w:numId="4">
    <w:abstractNumId w:val="16"/>
  </w:num>
  <w:num w:numId="5">
    <w:abstractNumId w:val="13"/>
  </w:num>
  <w:num w:numId="6">
    <w:abstractNumId w:val="8"/>
  </w:num>
  <w:num w:numId="7">
    <w:abstractNumId w:val="4"/>
  </w:num>
  <w:num w:numId="8">
    <w:abstractNumId w:val="0"/>
  </w:num>
  <w:num w:numId="9">
    <w:abstractNumId w:val="12"/>
  </w:num>
  <w:num w:numId="10">
    <w:abstractNumId w:val="9"/>
  </w:num>
  <w:num w:numId="11">
    <w:abstractNumId w:val="5"/>
  </w:num>
  <w:num w:numId="12">
    <w:abstractNumId w:val="11"/>
  </w:num>
  <w:num w:numId="13">
    <w:abstractNumId w:val="1"/>
  </w:num>
  <w:num w:numId="14">
    <w:abstractNumId w:val="10"/>
  </w:num>
  <w:num w:numId="15">
    <w:abstractNumId w:val="3"/>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u3Rvx+bMMl2FbEDh1JxTSslfwWs=" w:salt="TBgsqYX67ojZqsTAwpgXxw=="/>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E3YjQ3YmFhNWU2MmQzODU4MDA5Mjg0YjRlZjg2MGQifQ=="/>
  </w:docVars>
  <w:rsids>
    <w:rsidRoot w:val="00172A27"/>
    <w:rsid w:val="00000A77"/>
    <w:rsid w:val="00006C59"/>
    <w:rsid w:val="000107A1"/>
    <w:rsid w:val="000166CA"/>
    <w:rsid w:val="00025236"/>
    <w:rsid w:val="00031BE3"/>
    <w:rsid w:val="00060B88"/>
    <w:rsid w:val="00067B1D"/>
    <w:rsid w:val="00074B07"/>
    <w:rsid w:val="000778CD"/>
    <w:rsid w:val="00081A81"/>
    <w:rsid w:val="00085F6B"/>
    <w:rsid w:val="00092408"/>
    <w:rsid w:val="00093B19"/>
    <w:rsid w:val="000A56EF"/>
    <w:rsid w:val="000A7AB2"/>
    <w:rsid w:val="000C6698"/>
    <w:rsid w:val="000D7ADF"/>
    <w:rsid w:val="00106A74"/>
    <w:rsid w:val="00106F1F"/>
    <w:rsid w:val="00111E63"/>
    <w:rsid w:val="00120343"/>
    <w:rsid w:val="00126E02"/>
    <w:rsid w:val="00133DB9"/>
    <w:rsid w:val="00145961"/>
    <w:rsid w:val="00160823"/>
    <w:rsid w:val="001678BC"/>
    <w:rsid w:val="00172A27"/>
    <w:rsid w:val="00173BF4"/>
    <w:rsid w:val="00181958"/>
    <w:rsid w:val="0018269A"/>
    <w:rsid w:val="001831D4"/>
    <w:rsid w:val="00193FD8"/>
    <w:rsid w:val="001A07F7"/>
    <w:rsid w:val="001A4DC7"/>
    <w:rsid w:val="001A59A3"/>
    <w:rsid w:val="001E43CF"/>
    <w:rsid w:val="001E5FE4"/>
    <w:rsid w:val="001F7EB0"/>
    <w:rsid w:val="0021085E"/>
    <w:rsid w:val="002173E2"/>
    <w:rsid w:val="00226396"/>
    <w:rsid w:val="00240CC7"/>
    <w:rsid w:val="002426FC"/>
    <w:rsid w:val="00243AC4"/>
    <w:rsid w:val="00245DA6"/>
    <w:rsid w:val="00246120"/>
    <w:rsid w:val="002616BA"/>
    <w:rsid w:val="002633B4"/>
    <w:rsid w:val="00271B62"/>
    <w:rsid w:val="0027416D"/>
    <w:rsid w:val="00276795"/>
    <w:rsid w:val="00281839"/>
    <w:rsid w:val="002902FF"/>
    <w:rsid w:val="00291B2D"/>
    <w:rsid w:val="002A019B"/>
    <w:rsid w:val="002A57FD"/>
    <w:rsid w:val="002A7DDB"/>
    <w:rsid w:val="002B3211"/>
    <w:rsid w:val="002B45FB"/>
    <w:rsid w:val="002B4BF7"/>
    <w:rsid w:val="002C133D"/>
    <w:rsid w:val="002C328D"/>
    <w:rsid w:val="002D76F7"/>
    <w:rsid w:val="002E4935"/>
    <w:rsid w:val="002F6A5F"/>
    <w:rsid w:val="003105FD"/>
    <w:rsid w:val="003132B9"/>
    <w:rsid w:val="00325D90"/>
    <w:rsid w:val="00331282"/>
    <w:rsid w:val="00331B7D"/>
    <w:rsid w:val="003359DC"/>
    <w:rsid w:val="00345012"/>
    <w:rsid w:val="00351883"/>
    <w:rsid w:val="00357917"/>
    <w:rsid w:val="00367C47"/>
    <w:rsid w:val="00372D6D"/>
    <w:rsid w:val="00383111"/>
    <w:rsid w:val="00387E0F"/>
    <w:rsid w:val="003909DD"/>
    <w:rsid w:val="00390F56"/>
    <w:rsid w:val="00392089"/>
    <w:rsid w:val="003C1975"/>
    <w:rsid w:val="003C2FAF"/>
    <w:rsid w:val="003C6F9F"/>
    <w:rsid w:val="003D07A2"/>
    <w:rsid w:val="003D2728"/>
    <w:rsid w:val="003E46E9"/>
    <w:rsid w:val="003F1408"/>
    <w:rsid w:val="003F142E"/>
    <w:rsid w:val="003F2E7C"/>
    <w:rsid w:val="004033D0"/>
    <w:rsid w:val="004121A0"/>
    <w:rsid w:val="00413207"/>
    <w:rsid w:val="004351C6"/>
    <w:rsid w:val="00440245"/>
    <w:rsid w:val="004426F3"/>
    <w:rsid w:val="00444F85"/>
    <w:rsid w:val="00450937"/>
    <w:rsid w:val="00450FAD"/>
    <w:rsid w:val="00455BC4"/>
    <w:rsid w:val="0046285A"/>
    <w:rsid w:val="00472227"/>
    <w:rsid w:val="0047702D"/>
    <w:rsid w:val="004A055B"/>
    <w:rsid w:val="004A6ADA"/>
    <w:rsid w:val="004B3EB5"/>
    <w:rsid w:val="004B44D1"/>
    <w:rsid w:val="004B7892"/>
    <w:rsid w:val="004D5018"/>
    <w:rsid w:val="004D68AC"/>
    <w:rsid w:val="004E2373"/>
    <w:rsid w:val="004F10D9"/>
    <w:rsid w:val="004F78F0"/>
    <w:rsid w:val="00505E05"/>
    <w:rsid w:val="00507BA5"/>
    <w:rsid w:val="00516957"/>
    <w:rsid w:val="005173AF"/>
    <w:rsid w:val="00527E1A"/>
    <w:rsid w:val="00532DA5"/>
    <w:rsid w:val="00551293"/>
    <w:rsid w:val="00587F10"/>
    <w:rsid w:val="00597A5E"/>
    <w:rsid w:val="005B277F"/>
    <w:rsid w:val="005B2C9B"/>
    <w:rsid w:val="005C1C1F"/>
    <w:rsid w:val="005C53A2"/>
    <w:rsid w:val="005D14AA"/>
    <w:rsid w:val="005D58EF"/>
    <w:rsid w:val="005F1864"/>
    <w:rsid w:val="00600ACC"/>
    <w:rsid w:val="00610F31"/>
    <w:rsid w:val="00620E71"/>
    <w:rsid w:val="00661BF4"/>
    <w:rsid w:val="006632F7"/>
    <w:rsid w:val="00665DD2"/>
    <w:rsid w:val="00672D2E"/>
    <w:rsid w:val="00676E70"/>
    <w:rsid w:val="00681068"/>
    <w:rsid w:val="00682F34"/>
    <w:rsid w:val="00684A44"/>
    <w:rsid w:val="006935A0"/>
    <w:rsid w:val="006B0EFE"/>
    <w:rsid w:val="006B6564"/>
    <w:rsid w:val="006D089A"/>
    <w:rsid w:val="006D18E9"/>
    <w:rsid w:val="006D5C21"/>
    <w:rsid w:val="006D7963"/>
    <w:rsid w:val="006E3B97"/>
    <w:rsid w:val="006E5079"/>
    <w:rsid w:val="006E65F9"/>
    <w:rsid w:val="0070564C"/>
    <w:rsid w:val="0070784F"/>
    <w:rsid w:val="0071014D"/>
    <w:rsid w:val="007104B2"/>
    <w:rsid w:val="00714895"/>
    <w:rsid w:val="00726178"/>
    <w:rsid w:val="007274DE"/>
    <w:rsid w:val="007306F4"/>
    <w:rsid w:val="007348D4"/>
    <w:rsid w:val="00744BDE"/>
    <w:rsid w:val="00761EF5"/>
    <w:rsid w:val="0076618E"/>
    <w:rsid w:val="00776F6A"/>
    <w:rsid w:val="00780173"/>
    <w:rsid w:val="00796D47"/>
    <w:rsid w:val="00797A86"/>
    <w:rsid w:val="007A2EC2"/>
    <w:rsid w:val="007A306F"/>
    <w:rsid w:val="007A609F"/>
    <w:rsid w:val="007B14BA"/>
    <w:rsid w:val="007B4B9D"/>
    <w:rsid w:val="007B56AE"/>
    <w:rsid w:val="007B7F2F"/>
    <w:rsid w:val="007C1F47"/>
    <w:rsid w:val="007C272B"/>
    <w:rsid w:val="007D09DB"/>
    <w:rsid w:val="007D3C00"/>
    <w:rsid w:val="007E2B34"/>
    <w:rsid w:val="007E4E83"/>
    <w:rsid w:val="007E6E6B"/>
    <w:rsid w:val="008304AE"/>
    <w:rsid w:val="00840A88"/>
    <w:rsid w:val="00843488"/>
    <w:rsid w:val="008470AE"/>
    <w:rsid w:val="008545AD"/>
    <w:rsid w:val="008569A9"/>
    <w:rsid w:val="00871973"/>
    <w:rsid w:val="00881C9C"/>
    <w:rsid w:val="00885EC0"/>
    <w:rsid w:val="00895590"/>
    <w:rsid w:val="00897757"/>
    <w:rsid w:val="008B61F6"/>
    <w:rsid w:val="008B7407"/>
    <w:rsid w:val="008B75EF"/>
    <w:rsid w:val="008B7BF5"/>
    <w:rsid w:val="008C09F7"/>
    <w:rsid w:val="008E7529"/>
    <w:rsid w:val="00903228"/>
    <w:rsid w:val="00903696"/>
    <w:rsid w:val="00903963"/>
    <w:rsid w:val="009066C3"/>
    <w:rsid w:val="0090787F"/>
    <w:rsid w:val="0091594D"/>
    <w:rsid w:val="00916E87"/>
    <w:rsid w:val="00945BD3"/>
    <w:rsid w:val="00952E5D"/>
    <w:rsid w:val="00962F83"/>
    <w:rsid w:val="009774A0"/>
    <w:rsid w:val="00981C63"/>
    <w:rsid w:val="00981D25"/>
    <w:rsid w:val="00987F3F"/>
    <w:rsid w:val="00990E67"/>
    <w:rsid w:val="009A050A"/>
    <w:rsid w:val="009C5E9A"/>
    <w:rsid w:val="009D59B6"/>
    <w:rsid w:val="009E76EC"/>
    <w:rsid w:val="00A0643E"/>
    <w:rsid w:val="00A17F2E"/>
    <w:rsid w:val="00A262EA"/>
    <w:rsid w:val="00A2665C"/>
    <w:rsid w:val="00A41F44"/>
    <w:rsid w:val="00A45B48"/>
    <w:rsid w:val="00A528BF"/>
    <w:rsid w:val="00A643EE"/>
    <w:rsid w:val="00A649A9"/>
    <w:rsid w:val="00A81F17"/>
    <w:rsid w:val="00A83FFD"/>
    <w:rsid w:val="00AC1160"/>
    <w:rsid w:val="00AC1E4D"/>
    <w:rsid w:val="00AD04D7"/>
    <w:rsid w:val="00AE0D47"/>
    <w:rsid w:val="00AE44C7"/>
    <w:rsid w:val="00AE5140"/>
    <w:rsid w:val="00AF0FE5"/>
    <w:rsid w:val="00AF6B06"/>
    <w:rsid w:val="00B028DF"/>
    <w:rsid w:val="00B06735"/>
    <w:rsid w:val="00B173AC"/>
    <w:rsid w:val="00B20D95"/>
    <w:rsid w:val="00B23476"/>
    <w:rsid w:val="00B303BA"/>
    <w:rsid w:val="00B35BAE"/>
    <w:rsid w:val="00B41499"/>
    <w:rsid w:val="00B4484A"/>
    <w:rsid w:val="00B5294C"/>
    <w:rsid w:val="00B52996"/>
    <w:rsid w:val="00B655C7"/>
    <w:rsid w:val="00B7287A"/>
    <w:rsid w:val="00B843B0"/>
    <w:rsid w:val="00B85DF0"/>
    <w:rsid w:val="00B878FA"/>
    <w:rsid w:val="00B93DA1"/>
    <w:rsid w:val="00B95638"/>
    <w:rsid w:val="00BA568F"/>
    <w:rsid w:val="00BA71C1"/>
    <w:rsid w:val="00BC2B49"/>
    <w:rsid w:val="00BC54FD"/>
    <w:rsid w:val="00BC5D51"/>
    <w:rsid w:val="00BE3A50"/>
    <w:rsid w:val="00BE6921"/>
    <w:rsid w:val="00BE6F18"/>
    <w:rsid w:val="00BF2DB5"/>
    <w:rsid w:val="00C12F4E"/>
    <w:rsid w:val="00C1548F"/>
    <w:rsid w:val="00C23269"/>
    <w:rsid w:val="00C273C0"/>
    <w:rsid w:val="00C30F0F"/>
    <w:rsid w:val="00C41A4E"/>
    <w:rsid w:val="00C446C8"/>
    <w:rsid w:val="00C546D0"/>
    <w:rsid w:val="00C6017A"/>
    <w:rsid w:val="00C7197D"/>
    <w:rsid w:val="00C762DC"/>
    <w:rsid w:val="00C767C5"/>
    <w:rsid w:val="00C80A7B"/>
    <w:rsid w:val="00C83F57"/>
    <w:rsid w:val="00C95395"/>
    <w:rsid w:val="00C96BE9"/>
    <w:rsid w:val="00CA1490"/>
    <w:rsid w:val="00CB2A6D"/>
    <w:rsid w:val="00CB55D7"/>
    <w:rsid w:val="00CC06FD"/>
    <w:rsid w:val="00CC0EA4"/>
    <w:rsid w:val="00CC6AD4"/>
    <w:rsid w:val="00CD5609"/>
    <w:rsid w:val="00CD6E39"/>
    <w:rsid w:val="00CD74BF"/>
    <w:rsid w:val="00CE127F"/>
    <w:rsid w:val="00CE40E7"/>
    <w:rsid w:val="00CF77D3"/>
    <w:rsid w:val="00D006B0"/>
    <w:rsid w:val="00D04658"/>
    <w:rsid w:val="00D421D1"/>
    <w:rsid w:val="00D43521"/>
    <w:rsid w:val="00D44409"/>
    <w:rsid w:val="00D5560B"/>
    <w:rsid w:val="00D57107"/>
    <w:rsid w:val="00D57E6D"/>
    <w:rsid w:val="00D60D05"/>
    <w:rsid w:val="00D63432"/>
    <w:rsid w:val="00D71850"/>
    <w:rsid w:val="00D76C36"/>
    <w:rsid w:val="00D87AC2"/>
    <w:rsid w:val="00D90063"/>
    <w:rsid w:val="00D90D2C"/>
    <w:rsid w:val="00D95AB1"/>
    <w:rsid w:val="00D972E3"/>
    <w:rsid w:val="00DA2C44"/>
    <w:rsid w:val="00DC69CA"/>
    <w:rsid w:val="00DD54C4"/>
    <w:rsid w:val="00DD62AF"/>
    <w:rsid w:val="00DD7C49"/>
    <w:rsid w:val="00DE55B2"/>
    <w:rsid w:val="00DF3947"/>
    <w:rsid w:val="00DF64A0"/>
    <w:rsid w:val="00E04920"/>
    <w:rsid w:val="00E06BE5"/>
    <w:rsid w:val="00E13712"/>
    <w:rsid w:val="00E3134D"/>
    <w:rsid w:val="00E44A01"/>
    <w:rsid w:val="00E56B9D"/>
    <w:rsid w:val="00E61DC7"/>
    <w:rsid w:val="00E73294"/>
    <w:rsid w:val="00E73CDB"/>
    <w:rsid w:val="00E777B1"/>
    <w:rsid w:val="00E856E5"/>
    <w:rsid w:val="00E8659E"/>
    <w:rsid w:val="00E952BE"/>
    <w:rsid w:val="00EA161E"/>
    <w:rsid w:val="00EA2826"/>
    <w:rsid w:val="00ED74AB"/>
    <w:rsid w:val="00EE1935"/>
    <w:rsid w:val="00EE1DD4"/>
    <w:rsid w:val="00EF018B"/>
    <w:rsid w:val="00EF1138"/>
    <w:rsid w:val="00F0079D"/>
    <w:rsid w:val="00F116A4"/>
    <w:rsid w:val="00F41F53"/>
    <w:rsid w:val="00F5638B"/>
    <w:rsid w:val="00F63160"/>
    <w:rsid w:val="00F66E91"/>
    <w:rsid w:val="00F75362"/>
    <w:rsid w:val="00F92477"/>
    <w:rsid w:val="00F96496"/>
    <w:rsid w:val="00FB1F16"/>
    <w:rsid w:val="00FC68BC"/>
    <w:rsid w:val="00FE4945"/>
    <w:rsid w:val="00FF3D9E"/>
    <w:rsid w:val="00FF4BA9"/>
    <w:rsid w:val="05586B46"/>
    <w:rsid w:val="091A7B9A"/>
    <w:rsid w:val="09862342"/>
    <w:rsid w:val="21BB0F2E"/>
    <w:rsid w:val="30B91AC9"/>
    <w:rsid w:val="3FFE10FE"/>
    <w:rsid w:val="40F0672B"/>
    <w:rsid w:val="485B599B"/>
    <w:rsid w:val="5A6846D4"/>
    <w:rsid w:val="757E0FCE"/>
    <w:rsid w:val="77053F1D"/>
    <w:rsid w:val="7F9E4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de-DE"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8"/>
    <w:qFormat/>
    <w:uiPriority w:val="0"/>
    <w:pPr>
      <w:spacing w:after="120"/>
    </w:pPr>
  </w:style>
  <w:style w:type="paragraph" w:styleId="3">
    <w:name w:val="Body Text Indent"/>
    <w:basedOn w:val="1"/>
    <w:link w:val="19"/>
    <w:qFormat/>
    <w:uiPriority w:val="0"/>
    <w:pPr>
      <w:widowControl/>
      <w:jc w:val="left"/>
    </w:pPr>
    <w:rPr>
      <w:b/>
      <w:bCs/>
      <w:kern w:val="0"/>
      <w:sz w:val="24"/>
      <w:szCs w:val="24"/>
      <w:lang w:val="it-IT" w:eastAsia="de-DE"/>
    </w:rPr>
  </w:style>
  <w:style w:type="paragraph" w:styleId="4">
    <w:name w:val="Date"/>
    <w:basedOn w:val="1"/>
    <w:next w:val="1"/>
    <w:link w:val="17"/>
    <w:qFormat/>
    <w:uiPriority w:val="0"/>
    <w:pPr>
      <w:widowControl/>
    </w:pPr>
    <w:rPr>
      <w:kern w:val="0"/>
      <w:sz w:val="28"/>
      <w:szCs w:val="24"/>
      <w:lang w:val="en-US"/>
    </w:rPr>
  </w:style>
  <w:style w:type="paragraph" w:styleId="5">
    <w:name w:val="Balloon Text"/>
    <w:basedOn w:val="1"/>
    <w:link w:val="13"/>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customStyle="1" w:styleId="12">
    <w:name w:val="页眉 字符"/>
    <w:basedOn w:val="9"/>
    <w:link w:val="7"/>
    <w:qFormat/>
    <w:uiPriority w:val="0"/>
    <w:rPr>
      <w:kern w:val="2"/>
      <w:sz w:val="18"/>
      <w:szCs w:val="18"/>
      <w:lang w:val="de-DE"/>
    </w:rPr>
  </w:style>
  <w:style w:type="character" w:customStyle="1" w:styleId="13">
    <w:name w:val="批注框文本 字符"/>
    <w:basedOn w:val="9"/>
    <w:link w:val="5"/>
    <w:uiPriority w:val="0"/>
    <w:rPr>
      <w:kern w:val="2"/>
      <w:sz w:val="18"/>
      <w:szCs w:val="18"/>
      <w:lang w:val="de-DE"/>
    </w:rPr>
  </w:style>
  <w:style w:type="character" w:customStyle="1" w:styleId="14">
    <w:name w:val="页脚 字符"/>
    <w:link w:val="6"/>
    <w:uiPriority w:val="99"/>
    <w:rPr>
      <w:kern w:val="2"/>
      <w:sz w:val="18"/>
      <w:szCs w:val="18"/>
      <w:lang w:val="de-DE"/>
    </w:rPr>
  </w:style>
  <w:style w:type="paragraph" w:styleId="15">
    <w:name w:val="List Paragraph"/>
    <w:basedOn w:val="1"/>
    <w:qFormat/>
    <w:uiPriority w:val="34"/>
    <w:pPr>
      <w:ind w:firstLine="420" w:firstLineChars="200"/>
    </w:pPr>
  </w:style>
  <w:style w:type="paragraph" w:customStyle="1" w:styleId="16">
    <w:name w:val="列项——"/>
    <w:uiPriority w:val="0"/>
    <w:pPr>
      <w:widowControl w:val="0"/>
      <w:numPr>
        <w:ilvl w:val="0"/>
        <w:numId w:val="1"/>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character" w:customStyle="1" w:styleId="17">
    <w:name w:val="日期 字符"/>
    <w:basedOn w:val="9"/>
    <w:link w:val="4"/>
    <w:uiPriority w:val="0"/>
    <w:rPr>
      <w:sz w:val="28"/>
      <w:szCs w:val="24"/>
    </w:rPr>
  </w:style>
  <w:style w:type="character" w:customStyle="1" w:styleId="18">
    <w:name w:val="正文文本 字符"/>
    <w:link w:val="2"/>
    <w:qFormat/>
    <w:uiPriority w:val="0"/>
    <w:rPr>
      <w:kern w:val="2"/>
      <w:sz w:val="21"/>
      <w:lang w:val="de-DE"/>
    </w:rPr>
  </w:style>
  <w:style w:type="character" w:customStyle="1" w:styleId="19">
    <w:name w:val="正文文本缩进 字符"/>
    <w:link w:val="3"/>
    <w:qFormat/>
    <w:uiPriority w:val="0"/>
    <w:rPr>
      <w:b/>
      <w:bCs/>
      <w:sz w:val="24"/>
      <w:szCs w:val="24"/>
      <w:lang w:val="it-IT" w:eastAsia="de-DE"/>
    </w:rPr>
  </w:style>
  <w:style w:type="paragraph" w:customStyle="1" w:styleId="20">
    <w:name w:val="Revision"/>
    <w:hidden/>
    <w:unhideWhenUsed/>
    <w:uiPriority w:val="99"/>
    <w:rPr>
      <w:rFonts w:ascii="Times New Roman" w:hAnsi="Times New Roman" w:eastAsia="宋体" w:cs="Times New Roman"/>
      <w:kern w:val="2"/>
      <w:sz w:val="21"/>
      <w:lang w:val="de-DE"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BFF02-9994-4E99-86D9-F7FBA07165DC}">
  <ds:schemaRefs/>
</ds:datastoreItem>
</file>

<file path=docProps/app.xml><?xml version="1.0" encoding="utf-8"?>
<Properties xmlns="http://schemas.openxmlformats.org/officeDocument/2006/extended-properties" xmlns:vt="http://schemas.openxmlformats.org/officeDocument/2006/docPropsVTypes">
  <Template>Normal</Template>
  <Company>COFCC</Company>
  <Pages>3</Pages>
  <Words>2181</Words>
  <Characters>2206</Characters>
  <Lines>16</Lines>
  <Paragraphs>4</Paragraphs>
  <TotalTime>145</TotalTime>
  <ScaleCrop>false</ScaleCrop>
  <LinksUpToDate>false</LinksUpToDate>
  <CharactersWithSpaces>2215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2017-06-27T06:19:00Z</dcterms:created>
  <dc:creator>Bruce Cong</dc:creator>
  <cp:lastModifiedBy>赵城</cp:lastModifiedBy>
  <cp:lastPrinted>2014-03-28T05:50:00Z</cp:lastPrinted>
  <dcterms:modified xsi:type="dcterms:W3CDTF">2024-12-16T16:17:45Z</dcterms:modified>
  <dc:title>COFCC-JS-06</dc:title>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1BACB7DA8028425FB38A7823B384F359</vt:lpwstr>
  </property>
</Properties>
</file>