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ascii="方正小标宋简体" w:hAnsi="宋体" w:eastAsia="方正小标宋简体"/>
          <w:sz w:val="44"/>
          <w:szCs w:val="44"/>
        </w:rPr>
        <w:t>3</w:t>
      </w:r>
      <w:r>
        <w:rPr>
          <w:rFonts w:hint="eastAsia" w:ascii="方正小标宋简体" w:hAnsi="宋体" w:eastAsia="方正小标宋简体"/>
          <w:sz w:val="44"/>
          <w:szCs w:val="44"/>
        </w:rPr>
        <w:t>年广西种植业产品</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质量安全监督抽查实施方案</w:t>
      </w:r>
    </w:p>
    <w:p>
      <w:pPr>
        <w:autoSpaceDE w:val="0"/>
        <w:autoSpaceDN w:val="0"/>
        <w:adjustRightInd w:val="0"/>
        <w:spacing w:line="600" w:lineRule="exact"/>
        <w:ind w:firstLine="640" w:firstLineChars="200"/>
        <w:rPr>
          <w:rFonts w:eastAsia="仿宋_GB2312"/>
          <w:sz w:val="32"/>
          <w:szCs w:val="32"/>
        </w:rPr>
      </w:pP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为</w:t>
      </w:r>
      <w:r>
        <w:rPr>
          <w:rFonts w:hint="eastAsia" w:eastAsia="仿宋_GB2312"/>
          <w:spacing w:val="-8"/>
          <w:sz w:val="32"/>
          <w:szCs w:val="32"/>
        </w:rPr>
        <w:t>严厉打击违法违规行为，进一步强化农产品质量安全执法监管，落实“四个最严”要求，</w:t>
      </w:r>
      <w:r>
        <w:rPr>
          <w:rFonts w:hint="eastAsia" w:eastAsia="仿宋_GB2312"/>
          <w:bCs/>
          <w:color w:val="000000"/>
          <w:kern w:val="0"/>
          <w:sz w:val="32"/>
          <w:szCs w:val="32"/>
        </w:rPr>
        <w:t>深入实施食用农产品“治违禁 控药残 促提升”三年行动，</w:t>
      </w:r>
      <w:r>
        <w:rPr>
          <w:rFonts w:hint="eastAsia" w:eastAsia="仿宋_GB2312"/>
          <w:sz w:val="32"/>
          <w:szCs w:val="32"/>
        </w:rPr>
        <w:t>切实保障人民群众“舌尖上的安全”，根据202</w:t>
      </w:r>
      <w:r>
        <w:rPr>
          <w:rFonts w:eastAsia="仿宋_GB2312"/>
          <w:sz w:val="32"/>
          <w:szCs w:val="32"/>
        </w:rPr>
        <w:t>2</w:t>
      </w:r>
      <w:r>
        <w:rPr>
          <w:rFonts w:hint="eastAsia" w:eastAsia="仿宋_GB2312"/>
          <w:sz w:val="32"/>
          <w:szCs w:val="32"/>
        </w:rPr>
        <w:t>年全区农产品质量安全监测结果和我区种植业生产实际，制定本方案。</w:t>
      </w:r>
    </w:p>
    <w:p>
      <w:pPr>
        <w:spacing w:line="600" w:lineRule="exact"/>
        <w:ind w:firstLine="640" w:firstLineChars="200"/>
        <w:rPr>
          <w:rFonts w:eastAsia="黑体"/>
          <w:sz w:val="32"/>
          <w:szCs w:val="32"/>
        </w:rPr>
      </w:pPr>
      <w:r>
        <w:rPr>
          <w:rFonts w:hint="eastAsia" w:eastAsia="黑体"/>
          <w:sz w:val="32"/>
          <w:szCs w:val="32"/>
        </w:rPr>
        <w:t>一、工作目标</w:t>
      </w:r>
    </w:p>
    <w:p>
      <w:pPr>
        <w:spacing w:line="600" w:lineRule="exact"/>
        <w:ind w:firstLine="608" w:firstLineChars="200"/>
        <w:rPr>
          <w:rFonts w:eastAsia="黑体"/>
          <w:sz w:val="32"/>
          <w:szCs w:val="32"/>
        </w:rPr>
      </w:pPr>
      <w:r>
        <w:rPr>
          <w:rFonts w:hint="eastAsia" w:eastAsia="仿宋_GB2312"/>
          <w:spacing w:val="-8"/>
          <w:sz w:val="32"/>
          <w:szCs w:val="32"/>
        </w:rPr>
        <w:t>坚持问题导向，以“四个最严”为准则，以让人民群众吃得放心和保护产业健康发展为目标，围绕“菜篮子”产品中的重点品种、重点参数、重点对象，严格落实“双随机</w:t>
      </w:r>
      <w:r>
        <w:rPr>
          <w:rFonts w:hint="eastAsia" w:eastAsia="仿宋_GB2312"/>
          <w:spacing w:val="-8"/>
          <w:sz w:val="32"/>
          <w:szCs w:val="32"/>
          <w:lang w:eastAsia="zh-CN"/>
        </w:rPr>
        <w:t>、</w:t>
      </w:r>
      <w:bookmarkStart w:id="0" w:name="_GoBack"/>
      <w:bookmarkEnd w:id="0"/>
      <w:r>
        <w:rPr>
          <w:rFonts w:hint="eastAsia" w:eastAsia="仿宋_GB2312"/>
          <w:spacing w:val="-8"/>
          <w:sz w:val="32"/>
          <w:szCs w:val="32"/>
        </w:rPr>
        <w:t>一公开”工作要求，通过开展监督抽查工作，进一步强化农产品质量安全执法监管，严厉打击农产品生产过程中的违法违规行为，确保全区农产品质量安全。</w:t>
      </w:r>
    </w:p>
    <w:p>
      <w:pPr>
        <w:spacing w:line="600" w:lineRule="exact"/>
        <w:ind w:firstLine="640" w:firstLineChars="200"/>
        <w:rPr>
          <w:rFonts w:eastAsia="黑体"/>
          <w:sz w:val="32"/>
          <w:szCs w:val="32"/>
        </w:rPr>
      </w:pPr>
      <w:r>
        <w:rPr>
          <w:rFonts w:hint="eastAsia" w:eastAsia="黑体"/>
          <w:sz w:val="32"/>
          <w:szCs w:val="32"/>
        </w:rPr>
        <w:t>二、工作任务</w:t>
      </w:r>
    </w:p>
    <w:p>
      <w:pPr>
        <w:spacing w:line="600" w:lineRule="exact"/>
        <w:ind w:firstLine="640" w:firstLineChars="200"/>
        <w:rPr>
          <w:rFonts w:eastAsia="仿宋_GB2312"/>
          <w:sz w:val="32"/>
          <w:szCs w:val="32"/>
        </w:rPr>
      </w:pPr>
      <w:r>
        <w:rPr>
          <w:rFonts w:hint="eastAsia" w:eastAsia="仿宋_GB2312"/>
          <w:sz w:val="32"/>
          <w:szCs w:val="32"/>
        </w:rPr>
        <w:t>202</w:t>
      </w:r>
      <w:r>
        <w:rPr>
          <w:rFonts w:eastAsia="仿宋_GB2312"/>
          <w:sz w:val="32"/>
          <w:szCs w:val="32"/>
        </w:rPr>
        <w:t>3</w:t>
      </w:r>
      <w:r>
        <w:rPr>
          <w:rFonts w:hint="eastAsia" w:eastAsia="仿宋_GB2312"/>
          <w:sz w:val="32"/>
          <w:szCs w:val="32"/>
        </w:rPr>
        <w:t>年自治区级种植业产品质量安全监督抽查计划任务共3000批次，其中包括豇豆600批次，柑橘类500批次。各市具体任务分配</w:t>
      </w:r>
      <w:r>
        <w:rPr>
          <w:rFonts w:eastAsia="仿宋_GB2312"/>
          <w:sz w:val="32"/>
          <w:szCs w:val="32"/>
        </w:rPr>
        <w:t>见附</w:t>
      </w:r>
      <w:r>
        <w:rPr>
          <w:rFonts w:hint="eastAsia" w:eastAsia="仿宋_GB2312"/>
          <w:sz w:val="32"/>
          <w:szCs w:val="32"/>
        </w:rPr>
        <w:t>件1。</w:t>
      </w:r>
    </w:p>
    <w:p>
      <w:pPr>
        <w:spacing w:line="600" w:lineRule="exact"/>
        <w:ind w:firstLine="640" w:firstLineChars="200"/>
        <w:rPr>
          <w:rFonts w:eastAsia="黑体"/>
          <w:sz w:val="32"/>
          <w:szCs w:val="32"/>
        </w:rPr>
      </w:pPr>
      <w:r>
        <w:rPr>
          <w:rFonts w:hint="eastAsia" w:eastAsia="仿宋_GB2312"/>
          <w:sz w:val="32"/>
          <w:szCs w:val="32"/>
        </w:rPr>
        <w:t>市、县级监督抽查计划任务由各市、县（市、区）农业农村局根据本辖区农业生产实际确定。</w:t>
      </w:r>
    </w:p>
    <w:p>
      <w:pPr>
        <w:spacing w:line="600" w:lineRule="exact"/>
        <w:ind w:firstLine="640" w:firstLineChars="200"/>
        <w:rPr>
          <w:rFonts w:eastAsia="黑体"/>
          <w:sz w:val="32"/>
          <w:szCs w:val="32"/>
        </w:rPr>
      </w:pPr>
      <w:r>
        <w:rPr>
          <w:rFonts w:hint="eastAsia" w:eastAsia="黑体"/>
          <w:sz w:val="32"/>
          <w:szCs w:val="32"/>
        </w:rPr>
        <w:t>三、抽查重点</w:t>
      </w:r>
    </w:p>
    <w:p>
      <w:pPr>
        <w:spacing w:line="60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（一）重点产品</w:t>
      </w:r>
    </w:p>
    <w:p>
      <w:pPr>
        <w:spacing w:line="600" w:lineRule="exact"/>
        <w:ind w:firstLine="640" w:firstLineChars="200"/>
        <w:rPr>
          <w:rFonts w:eastAsia="仿宋_GB2312"/>
          <w:color w:val="000000"/>
          <w:sz w:val="32"/>
          <w:szCs w:val="32"/>
        </w:rPr>
      </w:pPr>
      <w:r>
        <w:rPr>
          <w:rFonts w:hint="eastAsia" w:eastAsia="仿宋_GB2312"/>
          <w:color w:val="000000"/>
          <w:sz w:val="32"/>
          <w:szCs w:val="32"/>
        </w:rPr>
        <w:t>豇豆、韭菜、芹菜、叶菜（菠菜、菜薹、芥菜、白菜类等）、番茄、辣椒、柑橘、葡萄等。各地可根据本地农业生产实际和产品质量安全风险状况确定抽查品种，重点产品样品量不低于样品总量的80%。</w:t>
      </w:r>
    </w:p>
    <w:p>
      <w:pPr>
        <w:spacing w:line="6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（二）检测项目</w:t>
      </w:r>
    </w:p>
    <w:p>
      <w:pPr>
        <w:spacing w:line="600" w:lineRule="exact"/>
        <w:ind w:firstLine="640" w:firstLineChars="200"/>
        <w:rPr>
          <w:rFonts w:eastAsia="仿宋_GB2312"/>
          <w:sz w:val="32"/>
          <w:szCs w:val="32"/>
        </w:rPr>
      </w:pPr>
      <w:r>
        <w:rPr>
          <w:rFonts w:hint="eastAsia" w:eastAsia="仿宋_GB2312"/>
          <w:color w:val="000000"/>
          <w:sz w:val="32"/>
          <w:szCs w:val="32"/>
        </w:rPr>
        <w:t>检测项目为甲胺磷、乙酰甲胺磷、甲拌磷（包括甲拌磷砜和甲拌磷亚砜）、氧乐果、</w:t>
      </w:r>
      <w:r>
        <w:rPr>
          <w:rFonts w:hint="eastAsia" w:eastAsia="仿宋_GB2312"/>
          <w:sz w:val="32"/>
          <w:szCs w:val="32"/>
        </w:rPr>
        <w:t>克百威（包括3-羟基克百威）、涕灭威（包括涕灭威砜、涕灭威亚砜）、灭多威、毒死蜱、水胺硫磷、甲基异柳磷、三唑磷、氟虫腈（包括氟甲腈、氟虫腈硫醚、氟虫腈砜）、乐果、治螟磷、内吸磷、三氯杀螨醇、杀扑磷、特丁硫磷、久效磷、丙溴磷、灭蝇胺，</w:t>
      </w:r>
      <w:r>
        <w:rPr>
          <w:rFonts w:eastAsia="仿宋_GB2312"/>
          <w:sz w:val="32"/>
          <w:szCs w:val="32"/>
        </w:rPr>
        <w:t>吡唑醚菌酯、甲氨基阿维菌素苯甲酸盐、</w:t>
      </w:r>
      <w:r>
        <w:rPr>
          <w:rFonts w:hint="eastAsia" w:eastAsia="仿宋_GB2312"/>
          <w:sz w:val="32"/>
          <w:szCs w:val="32"/>
        </w:rPr>
        <w:t>氯氰菊酯、氯氟氰菊酯、啶虫脒、</w:t>
      </w:r>
      <w:r>
        <w:rPr>
          <w:rFonts w:eastAsia="仿宋_GB2312"/>
          <w:sz w:val="32"/>
          <w:szCs w:val="32"/>
        </w:rPr>
        <w:t>抑霉唑、咪鲜胺</w:t>
      </w:r>
      <w:r>
        <w:rPr>
          <w:rFonts w:hint="eastAsia" w:eastAsia="仿宋_GB2312"/>
          <w:sz w:val="32"/>
          <w:szCs w:val="32"/>
        </w:rPr>
        <w:t>等农药，韭菜、番茄、辣椒、葡萄等样品加测腐霉利。各检测项目的检测方法及判定依据见附件2。</w:t>
      </w:r>
    </w:p>
    <w:p>
      <w:pPr>
        <w:spacing w:line="60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（三）重点对象</w:t>
      </w:r>
    </w:p>
    <w:p>
      <w:pPr>
        <w:spacing w:line="600" w:lineRule="exact"/>
        <w:ind w:firstLine="640" w:firstLineChars="200"/>
        <w:rPr>
          <w:rFonts w:eastAsia="仿宋_GB2312"/>
          <w:sz w:val="32"/>
          <w:szCs w:val="32"/>
        </w:rPr>
      </w:pPr>
      <w:r>
        <w:rPr>
          <w:rFonts w:hint="eastAsia" w:eastAsia="仿宋_GB2312"/>
          <w:sz w:val="32"/>
          <w:szCs w:val="32"/>
        </w:rPr>
        <w:t>农产品生产企业、农民专业合作社、家庭农场、</w:t>
      </w:r>
      <w:r>
        <w:rPr>
          <w:rFonts w:eastAsia="仿宋_GB2312"/>
          <w:sz w:val="32"/>
          <w:szCs w:val="32"/>
        </w:rPr>
        <w:t>规模</w:t>
      </w:r>
      <w:r>
        <w:rPr>
          <w:rFonts w:hint="eastAsia" w:eastAsia="仿宋_GB2312"/>
          <w:sz w:val="32"/>
          <w:szCs w:val="32"/>
        </w:rPr>
        <w:t>种植</w:t>
      </w:r>
      <w:r>
        <w:rPr>
          <w:rFonts w:eastAsia="仿宋_GB2312"/>
          <w:sz w:val="32"/>
          <w:szCs w:val="32"/>
        </w:rPr>
        <w:t>场</w:t>
      </w:r>
      <w:r>
        <w:rPr>
          <w:rFonts w:hint="eastAsia" w:eastAsia="仿宋_GB2312"/>
          <w:sz w:val="32"/>
          <w:szCs w:val="32"/>
        </w:rPr>
        <w:t>等。其中，</w:t>
      </w:r>
      <w:r>
        <w:rPr>
          <w:rFonts w:eastAsia="仿宋_GB2312"/>
          <w:sz w:val="32"/>
          <w:szCs w:val="32"/>
        </w:rPr>
        <w:t>“三品”</w:t>
      </w:r>
      <w:r>
        <w:rPr>
          <w:rFonts w:hint="eastAsia" w:eastAsia="仿宋_GB2312"/>
          <w:sz w:val="32"/>
          <w:szCs w:val="32"/>
        </w:rPr>
        <w:t>（无公害农产品、绿色食品、有机农产品）</w:t>
      </w:r>
      <w:r>
        <w:rPr>
          <w:rFonts w:eastAsia="仿宋_GB2312"/>
          <w:sz w:val="32"/>
          <w:szCs w:val="32"/>
        </w:rPr>
        <w:t>生产主体</w:t>
      </w:r>
      <w:r>
        <w:rPr>
          <w:rFonts w:hint="eastAsia" w:eastAsia="仿宋_GB2312"/>
          <w:sz w:val="32"/>
          <w:szCs w:val="32"/>
        </w:rPr>
        <w:t>、</w:t>
      </w:r>
      <w:r>
        <w:rPr>
          <w:rFonts w:eastAsia="仿宋_GB2312"/>
          <w:sz w:val="32"/>
          <w:szCs w:val="32"/>
        </w:rPr>
        <w:t>现代特色农业示范区（园、点）企业（合作社）</w:t>
      </w:r>
      <w:r>
        <w:rPr>
          <w:rFonts w:hint="eastAsia" w:eastAsia="仿宋_GB2312"/>
          <w:sz w:val="32"/>
          <w:szCs w:val="32"/>
        </w:rPr>
        <w:t>、</w:t>
      </w:r>
      <w:r>
        <w:rPr>
          <w:rFonts w:eastAsia="仿宋_GB2312"/>
          <w:sz w:val="32"/>
          <w:szCs w:val="32"/>
        </w:rPr>
        <w:t>农业（产业化）龙头企业</w:t>
      </w:r>
      <w:r>
        <w:rPr>
          <w:rFonts w:hint="eastAsia" w:eastAsia="仿宋_GB2312"/>
          <w:sz w:val="32"/>
          <w:szCs w:val="32"/>
        </w:rPr>
        <w:t>、</w:t>
      </w:r>
      <w:r>
        <w:rPr>
          <w:rFonts w:eastAsia="仿宋_GB2312"/>
          <w:sz w:val="32"/>
          <w:szCs w:val="32"/>
        </w:rPr>
        <w:t>农民专业合作社示范社</w:t>
      </w:r>
      <w:r>
        <w:rPr>
          <w:rFonts w:hint="eastAsia" w:eastAsia="仿宋_GB2312"/>
          <w:sz w:val="32"/>
          <w:szCs w:val="32"/>
        </w:rPr>
        <w:t>以及202</w:t>
      </w:r>
      <w:r>
        <w:rPr>
          <w:rFonts w:eastAsia="仿宋_GB2312"/>
          <w:sz w:val="32"/>
          <w:szCs w:val="32"/>
        </w:rPr>
        <w:t>2</w:t>
      </w:r>
      <w:r>
        <w:rPr>
          <w:rFonts w:hint="eastAsia" w:eastAsia="仿宋_GB2312"/>
          <w:sz w:val="32"/>
          <w:szCs w:val="32"/>
        </w:rPr>
        <w:t>年检出不合格样品的生产主体为必抽对象。同时，抽查对象覆盖农产品生产农户。</w:t>
      </w:r>
    </w:p>
    <w:p>
      <w:pPr>
        <w:spacing w:line="600" w:lineRule="exact"/>
        <w:ind w:firstLine="640" w:firstLineChars="200"/>
        <w:rPr>
          <w:rFonts w:eastAsia="黑体"/>
          <w:sz w:val="32"/>
          <w:szCs w:val="32"/>
        </w:rPr>
      </w:pPr>
      <w:r>
        <w:rPr>
          <w:rFonts w:hint="eastAsia" w:eastAsia="黑体"/>
          <w:sz w:val="32"/>
          <w:szCs w:val="32"/>
        </w:rPr>
        <w:t>四、组织实施与分工</w:t>
      </w:r>
    </w:p>
    <w:p>
      <w:pPr>
        <w:spacing w:line="600" w:lineRule="exact"/>
        <w:ind w:firstLine="640" w:firstLineChars="200"/>
        <w:rPr>
          <w:rFonts w:eastAsia="仿宋_GB2312"/>
          <w:sz w:val="32"/>
          <w:szCs w:val="32"/>
        </w:rPr>
      </w:pPr>
      <w:r>
        <w:rPr>
          <w:rFonts w:hint="eastAsia" w:eastAsia="仿宋_GB2312"/>
          <w:sz w:val="32"/>
          <w:szCs w:val="32"/>
        </w:rPr>
        <w:t>自治区级农产品质量安全监督抽查工作由自治区农业农村厅统一部署，统一下达任务、经费和组织实施。市、县级监督抽查工作由各市、县（市、区）农业农村局组织实施，抽查任务、抽查重点由各地根据本地农业生产实际确定，结果报送要求与自治区级监督抽查结果报送要求相同，其他事项可参照执行。</w:t>
      </w:r>
    </w:p>
    <w:p>
      <w:pPr>
        <w:spacing w:line="600" w:lineRule="exact"/>
        <w:ind w:firstLine="640" w:firstLineChars="200"/>
        <w:rPr>
          <w:rFonts w:eastAsia="仿宋_GB2312"/>
          <w:sz w:val="32"/>
          <w:szCs w:val="32"/>
        </w:rPr>
      </w:pPr>
      <w:r>
        <w:rPr>
          <w:rFonts w:hint="eastAsia" w:eastAsia="仿宋_GB2312"/>
          <w:sz w:val="32"/>
          <w:szCs w:val="32"/>
        </w:rPr>
        <w:t>自治区级农产品质量安全监督抽查工作分工如下：抽样、送样、不合格样品查处工作由各市农业综合行政执法部门承担，</w:t>
      </w:r>
      <w:r>
        <w:rPr>
          <w:rFonts w:eastAsia="仿宋_GB2312"/>
          <w:sz w:val="32"/>
          <w:szCs w:val="32"/>
        </w:rPr>
        <w:t>检测工作委托各市农产品质量安全检测中心或其他具有资质认定和机构考核合格证的检测机构承担</w:t>
      </w:r>
      <w:r>
        <w:rPr>
          <w:rFonts w:hint="eastAsia" w:eastAsia="仿宋_GB2312"/>
          <w:sz w:val="32"/>
          <w:szCs w:val="32"/>
        </w:rPr>
        <w:t>。</w:t>
      </w:r>
    </w:p>
    <w:p>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各市农业</w:t>
      </w:r>
      <w:r>
        <w:rPr>
          <w:rFonts w:hint="eastAsia" w:ascii="仿宋_GB2312" w:eastAsia="仿宋_GB2312"/>
          <w:sz w:val="32"/>
          <w:szCs w:val="32"/>
        </w:rPr>
        <w:t>农村局应于2023年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日前将监督抽查工作联系表（附件3）分别</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"mailto:发送至自治区农业农村厅农业综合行政执法局（电子邮箱：gxnyzfj@163.com" </w:instrText>
      </w:r>
      <w:r>
        <w:rPr>
          <w:rFonts w:hint="eastAsia" w:ascii="仿宋_GB2312" w:eastAsia="仿宋_GB2312"/>
          <w:sz w:val="32"/>
          <w:szCs w:val="32"/>
        </w:rPr>
        <w:fldChar w:fldCharType="separate"/>
      </w:r>
      <w:r>
        <w:rPr>
          <w:rStyle w:val="6"/>
          <w:rFonts w:hint="eastAsia" w:ascii="仿宋_GB2312" w:eastAsia="仿宋_GB2312"/>
          <w:color w:val="auto"/>
          <w:sz w:val="32"/>
          <w:szCs w:val="32"/>
          <w:u w:val="none"/>
        </w:rPr>
        <w:t>发送至自治区农业农村厅农业综合行政执法局（电子邮箱：gxnyzfj@163.com</w:t>
      </w:r>
      <w:r>
        <w:rPr>
          <w:rFonts w:hint="eastAsia" w:ascii="仿宋_GB2312" w:eastAsia="仿宋_GB2312"/>
          <w:sz w:val="32"/>
          <w:szCs w:val="32"/>
        </w:rPr>
        <w:fldChar w:fldCharType="end"/>
      </w:r>
      <w:r>
        <w:rPr>
          <w:rFonts w:hint="eastAsia" w:ascii="仿宋_GB2312" w:eastAsia="仿宋_GB2312"/>
          <w:sz w:val="32"/>
          <w:szCs w:val="32"/>
        </w:rPr>
        <w:t>），自治区农产品质量安全检测中心（电子邮箱：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"mailto:gxnjzx@163.com" </w:instrText>
      </w:r>
      <w:r>
        <w:rPr>
          <w:rFonts w:hint="eastAsia" w:ascii="仿宋_GB2312" w:eastAsia="仿宋_GB2312"/>
          <w:sz w:val="32"/>
          <w:szCs w:val="32"/>
        </w:rPr>
        <w:fldChar w:fldCharType="separate"/>
      </w:r>
      <w:r>
        <w:rPr>
          <w:rStyle w:val="6"/>
          <w:rFonts w:hint="eastAsia" w:ascii="仿宋_GB2312" w:eastAsia="仿宋_GB2312"/>
          <w:color w:val="auto"/>
          <w:sz w:val="32"/>
          <w:szCs w:val="32"/>
          <w:u w:val="none"/>
        </w:rPr>
        <w:t>gxnjzx@163.com</w:t>
      </w:r>
      <w:r>
        <w:rPr>
          <w:rFonts w:hint="eastAsia" w:ascii="仿宋_GB2312" w:eastAsia="仿宋_GB2312"/>
          <w:sz w:val="32"/>
          <w:szCs w:val="32"/>
        </w:rPr>
        <w:fldChar w:fldCharType="end"/>
      </w:r>
      <w:r>
        <w:rPr>
          <w:rFonts w:hint="eastAsia" w:ascii="仿宋_GB2312" w:eastAsia="仿宋_GB2312"/>
          <w:sz w:val="32"/>
          <w:szCs w:val="32"/>
        </w:rPr>
        <w:t>）。</w:t>
      </w:r>
    </w:p>
    <w:p>
      <w:pPr>
        <w:spacing w:line="600" w:lineRule="exact"/>
        <w:ind w:firstLine="640" w:firstLineChars="200"/>
        <w:rPr>
          <w:rFonts w:eastAsia="黑体"/>
          <w:sz w:val="32"/>
          <w:szCs w:val="32"/>
        </w:rPr>
      </w:pPr>
      <w:r>
        <w:rPr>
          <w:rFonts w:hint="eastAsia" w:eastAsia="黑体"/>
          <w:sz w:val="32"/>
          <w:szCs w:val="32"/>
        </w:rPr>
        <w:t>五、抽样要求</w:t>
      </w:r>
    </w:p>
    <w:p>
      <w:pPr>
        <w:spacing w:line="600" w:lineRule="exact"/>
        <w:ind w:firstLine="640" w:firstLineChars="200"/>
        <w:rPr>
          <w:rFonts w:eastAsia="楷体_GB2312"/>
          <w:sz w:val="32"/>
          <w:szCs w:val="32"/>
        </w:rPr>
      </w:pPr>
      <w:r>
        <w:rPr>
          <w:rFonts w:hint="eastAsia" w:eastAsia="楷体_GB2312"/>
          <w:sz w:val="32"/>
          <w:szCs w:val="32"/>
        </w:rPr>
        <w:t>（一）抽样时间、数量和样品来源</w:t>
      </w:r>
    </w:p>
    <w:p>
      <w:pPr>
        <w:spacing w:line="600" w:lineRule="exact"/>
        <w:ind w:firstLine="640" w:firstLineChars="200"/>
        <w:rPr>
          <w:rFonts w:eastAsia="仿宋_GB2312"/>
          <w:spacing w:val="-6"/>
          <w:sz w:val="32"/>
          <w:szCs w:val="32"/>
        </w:rPr>
      </w:pPr>
      <w:r>
        <w:rPr>
          <w:rFonts w:hint="eastAsia" w:eastAsia="仿宋_GB2312"/>
          <w:sz w:val="32"/>
          <w:szCs w:val="32"/>
        </w:rPr>
        <w:t>各市农业农村局根据当地农产品</w:t>
      </w:r>
      <w:r>
        <w:rPr>
          <w:rFonts w:hint="eastAsia" w:ascii="仿宋_GB2312" w:hAnsi="仿宋_GB2312" w:eastAsia="仿宋_GB2312" w:cs="仿宋_GB2312"/>
          <w:sz w:val="32"/>
          <w:szCs w:val="32"/>
        </w:rPr>
        <w:t>生产的季节性特点,合理安排抽样检测任务</w:t>
      </w:r>
      <w:r>
        <w:rPr>
          <w:rFonts w:hint="eastAsia" w:eastAsia="仿宋_GB2312"/>
          <w:sz w:val="32"/>
          <w:szCs w:val="32"/>
        </w:rPr>
        <w:t>，原则上每个季度均开展当季蔬菜、水果的监督抽查工作。</w:t>
      </w:r>
    </w:p>
    <w:p>
      <w:pPr>
        <w:spacing w:line="600" w:lineRule="exact"/>
        <w:ind w:firstLine="640" w:firstLineChars="200"/>
        <w:rPr>
          <w:rFonts w:eastAsia="楷体_GB2312"/>
          <w:sz w:val="32"/>
          <w:szCs w:val="32"/>
        </w:rPr>
      </w:pPr>
      <w:r>
        <w:rPr>
          <w:rFonts w:hint="eastAsia" w:eastAsia="楷体_GB2312"/>
          <w:sz w:val="32"/>
          <w:szCs w:val="32"/>
        </w:rPr>
        <w:t>（二）抽样方法</w:t>
      </w:r>
    </w:p>
    <w:p>
      <w:pPr>
        <w:spacing w:line="600" w:lineRule="exact"/>
        <w:ind w:firstLine="640" w:firstLineChars="200"/>
        <w:rPr>
          <w:rFonts w:eastAsia="仿宋_GB2312"/>
          <w:sz w:val="32"/>
          <w:szCs w:val="32"/>
        </w:rPr>
      </w:pPr>
      <w:r>
        <w:rPr>
          <w:rFonts w:eastAsia="仿宋_GB2312"/>
          <w:sz w:val="32"/>
          <w:szCs w:val="32"/>
        </w:rPr>
        <w:t>抽样地点选取严格按照《</w:t>
      </w:r>
      <w:r>
        <w:rPr>
          <w:rFonts w:hint="eastAsia" w:eastAsia="仿宋_GB2312"/>
          <w:sz w:val="32"/>
          <w:szCs w:val="32"/>
        </w:rPr>
        <w:t>农业部推广随机抽查工作实施方案</w:t>
      </w:r>
      <w:r>
        <w:rPr>
          <w:rFonts w:eastAsia="仿宋_GB2312"/>
          <w:sz w:val="32"/>
          <w:szCs w:val="32"/>
        </w:rPr>
        <w:t>》（农政发〔2015〕4号）及农产品质量安全监督抽查工作的有关要求和规定执行。</w:t>
      </w:r>
    </w:p>
    <w:p>
      <w:pPr>
        <w:spacing w:line="600" w:lineRule="exact"/>
        <w:ind w:firstLine="640" w:firstLineChars="200"/>
        <w:rPr>
          <w:rFonts w:eastAsia="仿宋_GB2312"/>
          <w:sz w:val="32"/>
          <w:szCs w:val="32"/>
        </w:rPr>
      </w:pPr>
      <w:r>
        <w:rPr>
          <w:rFonts w:eastAsia="仿宋_GB2312"/>
          <w:sz w:val="32"/>
          <w:szCs w:val="32"/>
        </w:rPr>
        <w:t>抽取样品方法按照《农药残留分析样本的采样方法》（NY/T 789-2004）执行。不应对同一采样点重复抽取相同样品。</w:t>
      </w:r>
    </w:p>
    <w:p>
      <w:pPr>
        <w:widowControl/>
        <w:spacing w:line="600" w:lineRule="exact"/>
        <w:ind w:firstLine="640" w:firstLineChars="200"/>
        <w:rPr>
          <w:rFonts w:eastAsia="楷体_GB2312"/>
          <w:kern w:val="0"/>
          <w:sz w:val="32"/>
          <w:szCs w:val="32"/>
        </w:rPr>
      </w:pPr>
      <w:r>
        <w:rPr>
          <w:rFonts w:eastAsia="楷体_GB2312"/>
          <w:kern w:val="0"/>
          <w:sz w:val="32"/>
          <w:szCs w:val="32"/>
        </w:rPr>
        <w:t>（三）抽检原则</w:t>
      </w:r>
    </w:p>
    <w:p>
      <w:pPr>
        <w:widowControl/>
        <w:spacing w:line="600" w:lineRule="exact"/>
        <w:ind w:firstLine="640" w:firstLineChars="200"/>
        <w:rPr>
          <w:rFonts w:eastAsia="仿宋_GB2312"/>
          <w:sz w:val="32"/>
          <w:szCs w:val="32"/>
        </w:rPr>
      </w:pPr>
      <w:r>
        <w:rPr>
          <w:rFonts w:eastAsia="仿宋_GB2312"/>
          <w:sz w:val="32"/>
          <w:szCs w:val="32"/>
        </w:rPr>
        <w:t>严格遵循抽样机构与检测机构相分离的原则。抽样人员应具备执法证件，且不得少于2人。根据抽样工作需要，可邀请具备相应资质的检测机构技术人员协助实施抽样和样品预处理等工作，及时、如实、完整填写抽样单（格式见附件4）。抽样单随样品一起交检测单位备份。</w:t>
      </w:r>
    </w:p>
    <w:p>
      <w:pPr>
        <w:widowControl/>
        <w:spacing w:line="600" w:lineRule="exact"/>
        <w:ind w:firstLine="640" w:firstLineChars="200"/>
        <w:rPr>
          <w:rFonts w:eastAsia="楷体_GB2312"/>
          <w:kern w:val="0"/>
          <w:sz w:val="32"/>
          <w:szCs w:val="32"/>
        </w:rPr>
      </w:pPr>
      <w:r>
        <w:rPr>
          <w:rFonts w:eastAsia="楷体_GB2312"/>
          <w:kern w:val="0"/>
          <w:sz w:val="32"/>
          <w:szCs w:val="32"/>
        </w:rPr>
        <w:t>（四）现场制备及封存样品</w:t>
      </w:r>
    </w:p>
    <w:p>
      <w:pPr>
        <w:pStyle w:val="3"/>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抽样人员应携带制样工具进行现场制备和封存样品，并在两小时内将样品置于-20</w:t>
      </w:r>
      <w:r>
        <w:rPr>
          <w:rFonts w:hint="eastAsia"/>
          <w:sz w:val="32"/>
          <w:szCs w:val="32"/>
        </w:rPr>
        <w:t>℃</w:t>
      </w:r>
      <w:r>
        <w:rPr>
          <w:rFonts w:ascii="Times New Roman" w:hAnsi="Times New Roman" w:eastAsia="仿宋_GB2312" w:cs="Times New Roman"/>
          <w:sz w:val="32"/>
          <w:szCs w:val="32"/>
        </w:rPr>
        <w:t>条件保存待测。不具备现场制样条件的可保存好样品并将样品尽快带回有制样条件的检测机构，被抽查单位的人员应随同前往。样品按照GB2763-2021资料性附录A《食品类别及测定部位规定》的要求选取相应部位制备。现场制备的样品分为3份，一份用于检验检测、一份用于检验检测备用、一份留存备查复检。样品制备量要足够满足检测要求。封签（格式见附件5）须由2名具有执法证件的抽样人员及被抽查单位签字、捺印。监督抽查不得向被抽查单位收取检验费和其他费用。检测样和备用样应在</w:t>
      </w:r>
      <w:r>
        <w:rPr>
          <w:rFonts w:ascii="Times New Roman" w:hAnsi="Times New Roman" w:eastAsia="仿宋_GB2312" w:cs="Times New Roman"/>
          <w:spacing w:val="-6"/>
          <w:sz w:val="32"/>
          <w:szCs w:val="32"/>
        </w:rPr>
        <w:t>抽样当天按照</w:t>
      </w:r>
      <w:r>
        <w:rPr>
          <w:rFonts w:ascii="Times New Roman" w:hAnsi="Times New Roman" w:eastAsia="仿宋_GB2312" w:cs="Times New Roman"/>
          <w:sz w:val="32"/>
          <w:szCs w:val="32"/>
        </w:rPr>
        <w:t>有关规定完好移交至相应检测机</w:t>
      </w:r>
      <w:r>
        <w:rPr>
          <w:rFonts w:ascii="Times New Roman" w:hAnsi="Times New Roman" w:eastAsia="仿宋_GB2312" w:cs="Times New Roman"/>
          <w:spacing w:val="-6"/>
          <w:sz w:val="32"/>
          <w:szCs w:val="32"/>
        </w:rPr>
        <w:t>构</w:t>
      </w:r>
      <w:r>
        <w:rPr>
          <w:rFonts w:ascii="Times New Roman" w:hAnsi="Times New Roman" w:eastAsia="仿宋_GB2312" w:cs="Times New Roman"/>
          <w:sz w:val="32"/>
          <w:szCs w:val="32"/>
        </w:rPr>
        <w:t>，并填写样品移交确认单（格式见附件6）</w:t>
      </w:r>
      <w:r>
        <w:rPr>
          <w:rFonts w:ascii="Times New Roman" w:hAnsi="Times New Roman" w:eastAsia="仿宋_GB2312" w:cs="Times New Roman"/>
          <w:spacing w:val="-6"/>
          <w:sz w:val="32"/>
          <w:szCs w:val="32"/>
        </w:rPr>
        <w:t>。如因客观原因当天不能移交样品的，应在-20</w:t>
      </w:r>
      <w:r>
        <w:rPr>
          <w:rFonts w:hint="eastAsia"/>
          <w:spacing w:val="-6"/>
          <w:sz w:val="32"/>
          <w:szCs w:val="32"/>
        </w:rPr>
        <w:t>℃</w:t>
      </w:r>
      <w:r>
        <w:rPr>
          <w:rFonts w:ascii="Times New Roman" w:hAnsi="Times New Roman" w:eastAsia="仿宋_GB2312" w:cs="Times New Roman"/>
          <w:spacing w:val="-6"/>
          <w:sz w:val="32"/>
          <w:szCs w:val="32"/>
        </w:rPr>
        <w:t>条件下完好保存样品。</w:t>
      </w:r>
      <w:r>
        <w:rPr>
          <w:rFonts w:ascii="Times New Roman" w:hAnsi="Times New Roman" w:eastAsia="仿宋_GB2312" w:cs="Times New Roman"/>
          <w:sz w:val="32"/>
          <w:szCs w:val="32"/>
        </w:rPr>
        <w:t>复检样由被抽检单位于-20</w:t>
      </w:r>
      <w:r>
        <w:rPr>
          <w:rFonts w:hint="eastAsia"/>
          <w:sz w:val="32"/>
          <w:szCs w:val="32"/>
        </w:rPr>
        <w:t>℃</w:t>
      </w:r>
      <w:r>
        <w:rPr>
          <w:rFonts w:ascii="Times New Roman" w:hAnsi="Times New Roman" w:eastAsia="仿宋_GB2312" w:cs="Times New Roman"/>
          <w:sz w:val="32"/>
          <w:szCs w:val="32"/>
        </w:rPr>
        <w:t>以下条件下自行保存。</w:t>
      </w:r>
    </w:p>
    <w:p>
      <w:pPr>
        <w:spacing w:line="600" w:lineRule="exact"/>
        <w:ind w:firstLine="640" w:firstLineChars="200"/>
        <w:rPr>
          <w:rFonts w:eastAsia="楷体_GB2312"/>
          <w:sz w:val="32"/>
          <w:szCs w:val="32"/>
        </w:rPr>
      </w:pPr>
      <w:r>
        <w:rPr>
          <w:rFonts w:eastAsia="楷体_GB2312"/>
          <w:sz w:val="32"/>
          <w:szCs w:val="32"/>
        </w:rPr>
        <w:t>（五）拒绝抽样的处理</w:t>
      </w:r>
    </w:p>
    <w:p>
      <w:pPr>
        <w:widowControl/>
        <w:spacing w:line="600" w:lineRule="exact"/>
        <w:ind w:firstLine="640" w:firstLineChars="200"/>
        <w:rPr>
          <w:rFonts w:eastAsia="仿宋_GB2312"/>
          <w:sz w:val="32"/>
          <w:szCs w:val="32"/>
        </w:rPr>
      </w:pPr>
      <w:r>
        <w:rPr>
          <w:rFonts w:eastAsia="仿宋_GB2312"/>
          <w:sz w:val="32"/>
          <w:szCs w:val="32"/>
        </w:rPr>
        <w:t>被抽查单位无正当理由拒绝抽样的，抽样人员应当立即告知拒绝抽样的法律责任和处理措施。被抽查单位仍拒绝抽样的，抽</w:t>
      </w:r>
      <w:r>
        <w:rPr>
          <w:rFonts w:hint="eastAsia" w:eastAsia="仿宋_GB2312"/>
          <w:sz w:val="32"/>
          <w:szCs w:val="32"/>
        </w:rPr>
        <w:t>样人员应当现场填写拒检确认书（格式见附件7），由抽样人员和见证人共同签字，并及时向自治区农业农村厅农业综合行政执法局报告相关情况。依据《农产品质量安全监测管理办法》（农业部令</w:t>
      </w:r>
      <w:r>
        <w:rPr>
          <w:rFonts w:eastAsia="仿宋_GB2312"/>
          <w:sz w:val="32"/>
          <w:szCs w:val="32"/>
        </w:rPr>
        <w:t>2012</w:t>
      </w:r>
      <w:r>
        <w:rPr>
          <w:rFonts w:hint="eastAsia" w:eastAsia="仿宋_GB2312"/>
          <w:sz w:val="32"/>
          <w:szCs w:val="32"/>
        </w:rPr>
        <w:t>年第</w:t>
      </w:r>
      <w:r>
        <w:rPr>
          <w:rFonts w:eastAsia="仿宋_GB2312"/>
          <w:sz w:val="32"/>
          <w:szCs w:val="32"/>
        </w:rPr>
        <w:t>7</w:t>
      </w:r>
      <w:r>
        <w:rPr>
          <w:rFonts w:hint="eastAsia" w:eastAsia="仿宋_GB2312"/>
          <w:sz w:val="32"/>
          <w:szCs w:val="32"/>
        </w:rPr>
        <w:t>号）第二十三条规定，对被拒绝抽查的农产品以不合格论处。</w:t>
      </w:r>
    </w:p>
    <w:p>
      <w:pPr>
        <w:spacing w:line="600" w:lineRule="exact"/>
        <w:ind w:firstLine="640" w:firstLineChars="200"/>
        <w:rPr>
          <w:rFonts w:eastAsia="黑体"/>
          <w:sz w:val="32"/>
          <w:szCs w:val="32"/>
        </w:rPr>
      </w:pPr>
      <w:r>
        <w:rPr>
          <w:rFonts w:hint="eastAsia" w:eastAsia="黑体"/>
          <w:sz w:val="32"/>
          <w:szCs w:val="32"/>
        </w:rPr>
        <w:t>七、判定原则</w:t>
      </w:r>
    </w:p>
    <w:p>
      <w:pPr>
        <w:widowControl/>
        <w:spacing w:line="600" w:lineRule="exact"/>
        <w:ind w:firstLine="640" w:firstLineChars="200"/>
        <w:rPr>
          <w:rFonts w:eastAsia="仿宋_GB2312"/>
          <w:sz w:val="32"/>
          <w:szCs w:val="32"/>
        </w:rPr>
      </w:pPr>
      <w:r>
        <w:rPr>
          <w:rFonts w:hint="eastAsia" w:eastAsia="仿宋_GB2312"/>
          <w:sz w:val="32"/>
          <w:szCs w:val="32"/>
        </w:rPr>
        <w:t>根据规定限量标准，所检测项目全部合格者，即判定结论为“该批次产品所检项目符合GB2763-2021标准要求”；有一项指标不符合者，判定为该产品不合格。</w:t>
      </w:r>
    </w:p>
    <w:p>
      <w:pPr>
        <w:spacing w:line="600" w:lineRule="exact"/>
        <w:ind w:firstLine="640" w:firstLineChars="200"/>
        <w:rPr>
          <w:rFonts w:eastAsia="黑体"/>
          <w:sz w:val="32"/>
          <w:szCs w:val="32"/>
        </w:rPr>
      </w:pPr>
      <w:r>
        <w:rPr>
          <w:rFonts w:hint="eastAsia" w:eastAsia="黑体"/>
          <w:sz w:val="32"/>
          <w:szCs w:val="32"/>
        </w:rPr>
        <w:t>八、结果报送与处理</w:t>
      </w:r>
    </w:p>
    <w:p>
      <w:pPr>
        <w:widowControl/>
        <w:spacing w:line="600" w:lineRule="exact"/>
        <w:ind w:firstLine="640" w:firstLineChars="200"/>
        <w:rPr>
          <w:rFonts w:eastAsia="楷体_GB2312"/>
          <w:kern w:val="0"/>
          <w:sz w:val="32"/>
          <w:szCs w:val="32"/>
        </w:rPr>
      </w:pPr>
      <w:r>
        <w:rPr>
          <w:rFonts w:hint="eastAsia" w:eastAsia="楷体_GB2312"/>
          <w:kern w:val="0"/>
          <w:sz w:val="32"/>
          <w:szCs w:val="32"/>
        </w:rPr>
        <w:t>（一）检测结果报送</w:t>
      </w:r>
    </w:p>
    <w:p>
      <w:pPr>
        <w:widowControl/>
        <w:spacing w:line="600" w:lineRule="exact"/>
        <w:ind w:firstLine="640" w:firstLineChars="200"/>
        <w:rPr>
          <w:rFonts w:eastAsia="仿宋_GB2312"/>
          <w:sz w:val="32"/>
          <w:szCs w:val="32"/>
        </w:rPr>
      </w:pPr>
      <w:r>
        <w:rPr>
          <w:rFonts w:hint="eastAsia" w:eastAsia="仿宋_GB2312"/>
          <w:sz w:val="32"/>
          <w:szCs w:val="32"/>
        </w:rPr>
        <w:t>检测结果报送采用“随检随报”方式。承担农产品质量安全监督抽查检测工作的检测机构应自收到样品之日起</w:t>
      </w:r>
      <w:r>
        <w:rPr>
          <w:rFonts w:eastAsia="仿宋_GB2312"/>
          <w:sz w:val="32"/>
          <w:szCs w:val="32"/>
        </w:rPr>
        <w:t>7</w:t>
      </w:r>
      <w:r>
        <w:rPr>
          <w:rFonts w:hint="eastAsia" w:eastAsia="仿宋_GB2312"/>
          <w:sz w:val="32"/>
          <w:szCs w:val="32"/>
        </w:rPr>
        <w:t>个工作日内向委托单位出具检验报告，检出不合格样品的应在检验结果确定后24小时内，将《检验报告》和《广西农产品质量安全监督抽查不合格结果通知单》（附件8）送达抽样单位，并将有关情况报送自治区农业农村厅农产品质量安全监管处和农业综合行政执法局。抽样单位在收到《检验报告》24小时内将其送达被抽查单位。</w:t>
      </w:r>
    </w:p>
    <w:p>
      <w:pPr>
        <w:widowControl/>
        <w:spacing w:line="600" w:lineRule="exact"/>
        <w:ind w:firstLine="640" w:firstLineChars="200"/>
        <w:rPr>
          <w:rFonts w:eastAsia="楷体_GB2312"/>
          <w:kern w:val="0"/>
          <w:sz w:val="32"/>
          <w:szCs w:val="32"/>
        </w:rPr>
      </w:pPr>
      <w:r>
        <w:rPr>
          <w:rFonts w:hint="eastAsia" w:eastAsia="楷体_GB2312"/>
          <w:kern w:val="0"/>
          <w:sz w:val="32"/>
          <w:szCs w:val="32"/>
        </w:rPr>
        <w:t>（二）异议处理</w:t>
      </w:r>
    </w:p>
    <w:p>
      <w:pPr>
        <w:widowControl/>
        <w:spacing w:line="600" w:lineRule="exact"/>
        <w:ind w:firstLine="640" w:firstLineChars="200"/>
        <w:rPr>
          <w:rFonts w:eastAsia="仿宋_GB2312"/>
          <w:sz w:val="32"/>
          <w:szCs w:val="32"/>
        </w:rPr>
      </w:pPr>
      <w:r>
        <w:rPr>
          <w:rFonts w:hint="eastAsia" w:eastAsia="仿宋_GB2312"/>
          <w:sz w:val="32"/>
          <w:szCs w:val="32"/>
        </w:rPr>
        <w:t>被抽查单位对检测结果有异议的，可以自收到《广西农产品质量安全监督抽查不合格结果通知单》之日起</w:t>
      </w:r>
      <w:r>
        <w:rPr>
          <w:rFonts w:eastAsia="仿宋_GB2312"/>
          <w:sz w:val="32"/>
          <w:szCs w:val="32"/>
        </w:rPr>
        <w:t>5</w:t>
      </w:r>
      <w:r>
        <w:rPr>
          <w:rFonts w:hint="eastAsia" w:eastAsia="仿宋_GB2312"/>
          <w:sz w:val="32"/>
          <w:szCs w:val="32"/>
        </w:rPr>
        <w:t>日内，向抽样单位</w:t>
      </w:r>
      <w:r>
        <w:rPr>
          <w:rFonts w:hint="eastAsia" w:eastAsia="仿宋_GB2312"/>
          <w:spacing w:val="-6"/>
          <w:sz w:val="32"/>
          <w:szCs w:val="32"/>
        </w:rPr>
        <w:t>书面申请复检。逾期未提出的，视为认可检测结果。</w:t>
      </w:r>
    </w:p>
    <w:p>
      <w:pPr>
        <w:widowControl/>
        <w:spacing w:line="600" w:lineRule="exact"/>
        <w:ind w:firstLine="640" w:firstLineChars="200"/>
        <w:rPr>
          <w:rFonts w:eastAsia="楷体_GB2312"/>
          <w:kern w:val="0"/>
          <w:sz w:val="32"/>
          <w:szCs w:val="32"/>
        </w:rPr>
      </w:pPr>
      <w:r>
        <w:rPr>
          <w:rFonts w:hint="eastAsia" w:eastAsia="楷体_GB2312"/>
          <w:kern w:val="0"/>
          <w:sz w:val="32"/>
          <w:szCs w:val="32"/>
        </w:rPr>
        <w:t>（三）复检要求</w:t>
      </w:r>
    </w:p>
    <w:p>
      <w:pPr>
        <w:spacing w:line="600" w:lineRule="exact"/>
        <w:ind w:firstLine="640" w:firstLineChars="200"/>
        <w:rPr>
          <w:rFonts w:eastAsia="仿宋_GB2312"/>
          <w:sz w:val="32"/>
          <w:szCs w:val="32"/>
        </w:rPr>
      </w:pPr>
      <w:r>
        <w:rPr>
          <w:rFonts w:hint="eastAsia" w:eastAsia="仿宋_GB2312"/>
          <w:sz w:val="32"/>
          <w:szCs w:val="32"/>
        </w:rPr>
        <w:t>复检由自治区农业农村厅指定具有相应资质的检测机构承担。承担复检任务的检测机构应自收到样品之日起</w:t>
      </w:r>
      <w:r>
        <w:rPr>
          <w:rFonts w:eastAsia="仿宋_GB2312"/>
          <w:sz w:val="32"/>
          <w:szCs w:val="32"/>
        </w:rPr>
        <w:t>7</w:t>
      </w:r>
      <w:r>
        <w:rPr>
          <w:rFonts w:hint="eastAsia" w:eastAsia="仿宋_GB2312"/>
          <w:sz w:val="32"/>
          <w:szCs w:val="32"/>
        </w:rPr>
        <w:t>个工作日内出具检验报告。复检不得由原检测机构承担。复检结论与原检测结论一致的，复检费用由申请人承担；复检结论与原检测结论不一致的，复检费用由原检测机构承担。</w:t>
      </w:r>
    </w:p>
    <w:p>
      <w:pPr>
        <w:widowControl/>
        <w:spacing w:line="600" w:lineRule="exact"/>
        <w:ind w:firstLine="640" w:firstLineChars="200"/>
        <w:rPr>
          <w:rFonts w:eastAsia="楷体_GB2312"/>
          <w:kern w:val="0"/>
          <w:sz w:val="32"/>
          <w:szCs w:val="32"/>
        </w:rPr>
      </w:pPr>
      <w:r>
        <w:rPr>
          <w:rFonts w:hint="eastAsia" w:eastAsia="楷体_GB2312"/>
          <w:kern w:val="0"/>
          <w:sz w:val="32"/>
          <w:szCs w:val="32"/>
        </w:rPr>
        <w:t>（四）结果处理</w:t>
      </w:r>
    </w:p>
    <w:p>
      <w:pPr>
        <w:spacing w:line="600" w:lineRule="exact"/>
        <w:ind w:firstLine="640" w:firstLineChars="200"/>
        <w:rPr>
          <w:rFonts w:eastAsia="仿宋_GB2312"/>
          <w:sz w:val="32"/>
          <w:szCs w:val="32"/>
        </w:rPr>
      </w:pPr>
      <w:r>
        <w:rPr>
          <w:rFonts w:hint="eastAsia" w:eastAsia="仿宋_GB2312"/>
          <w:sz w:val="32"/>
          <w:szCs w:val="32"/>
        </w:rPr>
        <w:t>对监督抽查中发现的不合格样品，有关市级农业农村部门应立即组织有关地区启动执法程序，及时固定证据，纠正和查处违法违规行为，对涉嫌犯罪的依法移送公安机关进行查处。并依据《农业行政处罚案件信息公开办法》（农政发〔</w:t>
      </w:r>
      <w:r>
        <w:rPr>
          <w:rFonts w:eastAsia="仿宋_GB2312"/>
          <w:sz w:val="32"/>
          <w:szCs w:val="32"/>
        </w:rPr>
        <w:t>2014</w:t>
      </w:r>
      <w:r>
        <w:rPr>
          <w:rFonts w:hint="eastAsia" w:eastAsia="仿宋_GB2312"/>
          <w:sz w:val="32"/>
          <w:szCs w:val="32"/>
        </w:rPr>
        <w:t>〕</w:t>
      </w:r>
      <w:r>
        <w:rPr>
          <w:rFonts w:eastAsia="仿宋_GB2312"/>
          <w:sz w:val="32"/>
          <w:szCs w:val="32"/>
        </w:rPr>
        <w:t>6</w:t>
      </w:r>
      <w:r>
        <w:rPr>
          <w:rFonts w:hint="eastAsia" w:eastAsia="仿宋_GB2312"/>
          <w:sz w:val="32"/>
          <w:szCs w:val="32"/>
        </w:rPr>
        <w:t>号）公开行政处罚信息。</w:t>
      </w:r>
    </w:p>
    <w:p>
      <w:pPr>
        <w:widowControl/>
        <w:spacing w:line="600" w:lineRule="exact"/>
        <w:ind w:firstLine="640" w:firstLineChars="200"/>
        <w:rPr>
          <w:rFonts w:eastAsia="楷体_GB2312"/>
          <w:kern w:val="0"/>
          <w:sz w:val="32"/>
          <w:szCs w:val="32"/>
        </w:rPr>
      </w:pPr>
      <w:r>
        <w:rPr>
          <w:rFonts w:hint="eastAsia" w:eastAsia="楷体_GB2312"/>
          <w:kern w:val="0"/>
          <w:sz w:val="32"/>
          <w:szCs w:val="32"/>
        </w:rPr>
        <w:t>（五）监督抽查结果报送</w:t>
      </w:r>
    </w:p>
    <w:p>
      <w:pPr>
        <w:spacing w:line="600" w:lineRule="exact"/>
        <w:ind w:firstLine="640" w:firstLineChars="200"/>
        <w:rPr>
          <w:rFonts w:eastAsia="仿宋_GB2312"/>
          <w:sz w:val="32"/>
          <w:szCs w:val="32"/>
        </w:rPr>
      </w:pPr>
      <w:r>
        <w:rPr>
          <w:rFonts w:hint="eastAsia" w:eastAsia="仿宋_GB2312"/>
          <w:sz w:val="32"/>
          <w:szCs w:val="32"/>
        </w:rPr>
        <w:t>1.各市农业农村局应分别于3月20日、6月20日、9月20日和11月30日前，将每季度各级开展监督抽查的结果（包括</w:t>
      </w:r>
      <w:r>
        <w:rPr>
          <w:rFonts w:eastAsia="仿宋_GB2312"/>
          <w:sz w:val="32"/>
          <w:szCs w:val="32"/>
        </w:rPr>
        <w:t>自治区级</w:t>
      </w:r>
      <w:r>
        <w:rPr>
          <w:rFonts w:hint="eastAsia" w:eastAsia="仿宋_GB2312"/>
          <w:sz w:val="32"/>
          <w:szCs w:val="32"/>
        </w:rPr>
        <w:t>、市级、县级</w:t>
      </w:r>
      <w:r>
        <w:rPr>
          <w:rFonts w:eastAsia="仿宋_GB2312"/>
          <w:sz w:val="32"/>
          <w:szCs w:val="32"/>
        </w:rPr>
        <w:t>监督抽查的结果</w:t>
      </w:r>
      <w:r>
        <w:rPr>
          <w:rFonts w:hint="eastAsia" w:eastAsia="仿宋_GB2312"/>
          <w:sz w:val="32"/>
          <w:szCs w:val="32"/>
        </w:rPr>
        <w:t>）分别报送</w:t>
      </w:r>
      <w:r>
        <w:rPr>
          <w:rFonts w:hint="eastAsia" w:eastAsia="仿宋_GB2312"/>
          <w:color w:val="000000"/>
          <w:sz w:val="32"/>
          <w:szCs w:val="32"/>
        </w:rPr>
        <w:t>自治区农业农村</w:t>
      </w:r>
      <w:r>
        <w:rPr>
          <w:rFonts w:eastAsia="仿宋_GB2312"/>
          <w:color w:val="000000"/>
          <w:sz w:val="32"/>
          <w:szCs w:val="32"/>
        </w:rPr>
        <w:t>厅农业综合行政执法局和</w:t>
      </w:r>
      <w:r>
        <w:rPr>
          <w:rFonts w:hint="eastAsia" w:eastAsia="仿宋_GB2312"/>
          <w:sz w:val="32"/>
          <w:szCs w:val="32"/>
        </w:rPr>
        <w:t>自治区农产品质量安全检测中心（附件9）。</w:t>
      </w:r>
    </w:p>
    <w:p>
      <w:pPr>
        <w:spacing w:line="600" w:lineRule="exact"/>
        <w:ind w:firstLine="640" w:firstLineChars="200"/>
        <w:rPr>
          <w:rFonts w:hint="eastAsia" w:eastAsia="仿宋_GB2312"/>
          <w:sz w:val="32"/>
          <w:szCs w:val="32"/>
        </w:rPr>
      </w:pPr>
      <w:r>
        <w:rPr>
          <w:rFonts w:hint="eastAsia" w:eastAsia="仿宋_GB2312"/>
          <w:sz w:val="32"/>
          <w:szCs w:val="32"/>
        </w:rPr>
        <w:t>2. 各市农业农村局应分别于3月</w:t>
      </w:r>
      <w:r>
        <w:rPr>
          <w:rFonts w:eastAsia="仿宋_GB2312"/>
          <w:sz w:val="32"/>
          <w:szCs w:val="32"/>
        </w:rPr>
        <w:t>3</w:t>
      </w:r>
      <w:r>
        <w:rPr>
          <w:rFonts w:hint="eastAsia" w:eastAsia="仿宋_GB2312"/>
          <w:sz w:val="32"/>
          <w:szCs w:val="32"/>
        </w:rPr>
        <w:t>0日、6月</w:t>
      </w:r>
      <w:r>
        <w:rPr>
          <w:rFonts w:eastAsia="仿宋_GB2312"/>
          <w:sz w:val="32"/>
          <w:szCs w:val="32"/>
        </w:rPr>
        <w:t>3</w:t>
      </w:r>
      <w:r>
        <w:rPr>
          <w:rFonts w:hint="eastAsia" w:eastAsia="仿宋_GB2312"/>
          <w:sz w:val="32"/>
          <w:szCs w:val="32"/>
        </w:rPr>
        <w:t>0日、9月</w:t>
      </w:r>
      <w:r>
        <w:rPr>
          <w:rFonts w:eastAsia="仿宋_GB2312"/>
          <w:sz w:val="32"/>
          <w:szCs w:val="32"/>
        </w:rPr>
        <w:t>3</w:t>
      </w:r>
      <w:r>
        <w:rPr>
          <w:rFonts w:hint="eastAsia" w:eastAsia="仿宋_GB2312"/>
          <w:sz w:val="32"/>
          <w:szCs w:val="32"/>
        </w:rPr>
        <w:t>0日和</w:t>
      </w:r>
      <w:r>
        <w:rPr>
          <w:rFonts w:eastAsia="仿宋_GB2312"/>
          <w:sz w:val="32"/>
          <w:szCs w:val="32"/>
        </w:rPr>
        <w:t>12</w:t>
      </w:r>
      <w:r>
        <w:rPr>
          <w:rFonts w:hint="eastAsia" w:eastAsia="仿宋_GB2312"/>
          <w:sz w:val="32"/>
          <w:szCs w:val="32"/>
        </w:rPr>
        <w:t>月</w:t>
      </w:r>
      <w:r>
        <w:rPr>
          <w:rFonts w:eastAsia="仿宋_GB2312"/>
          <w:sz w:val="32"/>
          <w:szCs w:val="32"/>
        </w:rPr>
        <w:t>1</w:t>
      </w:r>
      <w:r>
        <w:rPr>
          <w:rFonts w:hint="eastAsia" w:eastAsia="仿宋_GB2312"/>
          <w:sz w:val="32"/>
          <w:szCs w:val="32"/>
        </w:rPr>
        <w:t>0日前，将每季度各级开展监督抽查的不合格样品核查处置情况（附件10，包括</w:t>
      </w:r>
      <w:r>
        <w:rPr>
          <w:rFonts w:eastAsia="仿宋_GB2312"/>
          <w:sz w:val="32"/>
          <w:szCs w:val="32"/>
        </w:rPr>
        <w:t>自治区级</w:t>
      </w:r>
      <w:r>
        <w:rPr>
          <w:rFonts w:hint="eastAsia" w:eastAsia="仿宋_GB2312"/>
          <w:sz w:val="32"/>
          <w:szCs w:val="32"/>
        </w:rPr>
        <w:t>、市级、县级</w:t>
      </w:r>
      <w:r>
        <w:rPr>
          <w:rFonts w:eastAsia="仿宋_GB2312"/>
          <w:sz w:val="32"/>
          <w:szCs w:val="32"/>
        </w:rPr>
        <w:t>监督抽查的</w:t>
      </w:r>
      <w:r>
        <w:rPr>
          <w:rFonts w:hint="eastAsia" w:eastAsia="仿宋_GB2312"/>
          <w:sz w:val="32"/>
          <w:szCs w:val="32"/>
        </w:rPr>
        <w:t>不合格样品核查处置情况）及佐证材料报送</w:t>
      </w:r>
      <w:r>
        <w:rPr>
          <w:rFonts w:hint="eastAsia" w:eastAsia="仿宋_GB2312"/>
          <w:color w:val="000000"/>
          <w:sz w:val="32"/>
          <w:szCs w:val="32"/>
        </w:rPr>
        <w:t>自治区农业农村</w:t>
      </w:r>
      <w:r>
        <w:rPr>
          <w:rFonts w:eastAsia="仿宋_GB2312"/>
          <w:color w:val="000000"/>
          <w:sz w:val="32"/>
          <w:szCs w:val="32"/>
        </w:rPr>
        <w:t>厅农业综合行政执法局。</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自治区</w:t>
      </w:r>
      <w:r>
        <w:rPr>
          <w:rFonts w:hint="eastAsia" w:eastAsia="仿宋_GB2312"/>
          <w:sz w:val="32"/>
          <w:szCs w:val="32"/>
        </w:rPr>
        <w:t>农产品质量安全检测中心</w:t>
      </w:r>
      <w:r>
        <w:rPr>
          <w:rFonts w:eastAsia="仿宋_GB2312"/>
          <w:sz w:val="32"/>
          <w:szCs w:val="32"/>
        </w:rPr>
        <w:t>应分别于3月30日、6月30日、9月30日和1</w:t>
      </w:r>
      <w:r>
        <w:rPr>
          <w:rFonts w:hint="eastAsia" w:eastAsia="仿宋_GB2312"/>
          <w:sz w:val="32"/>
          <w:szCs w:val="32"/>
        </w:rPr>
        <w:t>2</w:t>
      </w:r>
      <w:r>
        <w:rPr>
          <w:rFonts w:eastAsia="仿宋_GB2312"/>
          <w:sz w:val="32"/>
          <w:szCs w:val="32"/>
        </w:rPr>
        <w:t>月</w:t>
      </w:r>
      <w:r>
        <w:rPr>
          <w:rFonts w:hint="eastAsia" w:eastAsia="仿宋_GB2312"/>
          <w:sz w:val="32"/>
          <w:szCs w:val="32"/>
        </w:rPr>
        <w:t>10</w:t>
      </w:r>
      <w:r>
        <w:rPr>
          <w:rFonts w:eastAsia="仿宋_GB2312"/>
          <w:sz w:val="32"/>
          <w:szCs w:val="32"/>
        </w:rPr>
        <w:t>日前，将总结分析报告</w:t>
      </w:r>
      <w:r>
        <w:rPr>
          <w:rFonts w:hint="eastAsia" w:eastAsia="仿宋_GB2312"/>
          <w:sz w:val="32"/>
          <w:szCs w:val="32"/>
        </w:rPr>
        <w:t>报送自治区农业农村</w:t>
      </w:r>
      <w:r>
        <w:rPr>
          <w:rFonts w:eastAsia="仿宋_GB2312"/>
          <w:sz w:val="32"/>
          <w:szCs w:val="32"/>
        </w:rPr>
        <w:t>厅农业综合行政执法局。</w:t>
      </w:r>
    </w:p>
    <w:p>
      <w:pPr>
        <w:spacing w:line="600" w:lineRule="exact"/>
        <w:ind w:firstLine="640" w:firstLineChars="200"/>
        <w:rPr>
          <w:rFonts w:hint="eastAsia" w:eastAsia="仿宋_GB2312"/>
          <w:sz w:val="32"/>
          <w:szCs w:val="32"/>
        </w:rPr>
      </w:pPr>
      <w:r>
        <w:rPr>
          <w:rFonts w:eastAsia="仿宋_GB2312"/>
          <w:sz w:val="32"/>
          <w:szCs w:val="32"/>
        </w:rPr>
        <w:t>4</w:t>
      </w:r>
      <w:r>
        <w:rPr>
          <w:rFonts w:hint="eastAsia" w:eastAsia="仿宋_GB2312"/>
          <w:sz w:val="32"/>
          <w:szCs w:val="32"/>
        </w:rPr>
        <w:t>.自治区农业农村</w:t>
      </w:r>
      <w:r>
        <w:rPr>
          <w:rFonts w:eastAsia="仿宋_GB2312"/>
          <w:sz w:val="32"/>
          <w:szCs w:val="32"/>
        </w:rPr>
        <w:t>厅将通报全区</w:t>
      </w:r>
      <w:r>
        <w:rPr>
          <w:rFonts w:hint="eastAsia" w:eastAsia="仿宋_GB2312"/>
          <w:sz w:val="32"/>
          <w:szCs w:val="32"/>
        </w:rPr>
        <w:t>农产品质量安全监督抽查</w:t>
      </w:r>
      <w:r>
        <w:rPr>
          <w:rFonts w:eastAsia="仿宋_GB2312"/>
          <w:sz w:val="32"/>
          <w:szCs w:val="32"/>
        </w:rPr>
        <w:t>结果等情况。</w:t>
      </w:r>
      <w:r>
        <w:rPr>
          <w:rFonts w:hint="eastAsia" w:eastAsia="仿宋_GB2312"/>
          <w:sz w:val="32"/>
          <w:szCs w:val="32"/>
        </w:rPr>
        <w:t xml:space="preserve">  </w:t>
      </w:r>
    </w:p>
    <w:p>
      <w:pPr>
        <w:spacing w:line="600" w:lineRule="exact"/>
        <w:ind w:firstLine="640" w:firstLineChars="200"/>
        <w:rPr>
          <w:rFonts w:hint="eastAsia" w:eastAsia="黑体"/>
          <w:sz w:val="32"/>
          <w:szCs w:val="32"/>
        </w:rPr>
      </w:pPr>
      <w:r>
        <w:rPr>
          <w:rFonts w:hint="eastAsia" w:eastAsia="黑体"/>
          <w:sz w:val="32"/>
          <w:szCs w:val="32"/>
        </w:rPr>
        <w:t>九、经费安排</w:t>
      </w:r>
    </w:p>
    <w:p>
      <w:pPr>
        <w:spacing w:line="600" w:lineRule="exact"/>
        <w:ind w:firstLine="640" w:firstLineChars="200"/>
        <w:rPr>
          <w:rFonts w:eastAsia="仿宋_GB2312"/>
          <w:sz w:val="32"/>
          <w:szCs w:val="32"/>
        </w:rPr>
      </w:pPr>
      <w:r>
        <w:rPr>
          <w:rFonts w:hint="eastAsia" w:eastAsia="仿宋_GB2312"/>
          <w:sz w:val="32"/>
          <w:szCs w:val="32"/>
        </w:rPr>
        <w:t>202</w:t>
      </w:r>
      <w:r>
        <w:rPr>
          <w:rFonts w:eastAsia="仿宋_GB2312"/>
          <w:sz w:val="32"/>
          <w:szCs w:val="32"/>
        </w:rPr>
        <w:t>3</w:t>
      </w:r>
      <w:r>
        <w:rPr>
          <w:rFonts w:hint="eastAsia" w:eastAsia="仿宋_GB2312"/>
          <w:sz w:val="32"/>
          <w:szCs w:val="32"/>
        </w:rPr>
        <w:t>年补助市县开展农产品质量安全监督抽查经费预算共7</w:t>
      </w:r>
      <w:r>
        <w:rPr>
          <w:rFonts w:eastAsia="仿宋_GB2312"/>
          <w:sz w:val="32"/>
          <w:szCs w:val="32"/>
        </w:rPr>
        <w:t>46.22万元，</w:t>
      </w:r>
      <w:r>
        <w:rPr>
          <w:rFonts w:hint="eastAsia" w:eastAsia="仿宋_GB2312"/>
          <w:sz w:val="32"/>
          <w:szCs w:val="32"/>
        </w:rPr>
        <w:t>均分配至各任务市县。请各级农业农村部门根据《</w:t>
      </w:r>
      <w:r>
        <w:rPr>
          <w:rFonts w:eastAsia="仿宋_GB2312"/>
          <w:sz w:val="32"/>
          <w:szCs w:val="32"/>
        </w:rPr>
        <w:t>自治区农业厅财政厅关于印发农业生产发展专项资金管理实施细则的通知》（桂农业发[2017]112号），</w:t>
      </w:r>
      <w:r>
        <w:rPr>
          <w:rFonts w:hint="eastAsia" w:eastAsia="仿宋_GB2312"/>
          <w:sz w:val="32"/>
          <w:szCs w:val="32"/>
        </w:rPr>
        <w:t>积极与本级财政部门沟通，落实专项资金，开展监督抽查工作。明确</w:t>
      </w:r>
      <w:r>
        <w:rPr>
          <w:rFonts w:eastAsia="仿宋_GB2312"/>
          <w:sz w:val="32"/>
          <w:szCs w:val="32"/>
        </w:rPr>
        <w:t>资金的使用方向支出，加强项目资金管理，专款专用，严禁挪用项目资金。</w:t>
      </w:r>
      <w:r>
        <w:rPr>
          <w:rFonts w:hint="eastAsia" w:eastAsia="仿宋_GB2312"/>
          <w:sz w:val="32"/>
          <w:szCs w:val="32"/>
        </w:rPr>
        <w:t>经费主要用于支付采样工具、样品购买、样品检测、试剂耗材、配套设备、差旅和交通等费用。各市县要加强项目资金管理，专款专用，严禁挪用项目资金。</w:t>
      </w:r>
    </w:p>
    <w:p>
      <w:pPr>
        <w:spacing w:line="600" w:lineRule="exact"/>
        <w:ind w:firstLine="640" w:firstLineChars="200"/>
        <w:rPr>
          <w:rFonts w:eastAsia="黑体"/>
          <w:bCs/>
          <w:sz w:val="32"/>
          <w:szCs w:val="32"/>
        </w:rPr>
      </w:pPr>
      <w:r>
        <w:rPr>
          <w:rFonts w:hint="eastAsia" w:eastAsia="黑体"/>
          <w:bCs/>
          <w:sz w:val="32"/>
          <w:szCs w:val="32"/>
        </w:rPr>
        <w:t>十、</w:t>
      </w:r>
      <w:r>
        <w:rPr>
          <w:rFonts w:eastAsia="黑体"/>
          <w:bCs/>
          <w:sz w:val="32"/>
          <w:szCs w:val="32"/>
        </w:rPr>
        <w:t>联系方式</w:t>
      </w:r>
    </w:p>
    <w:p>
      <w:pPr>
        <w:widowControl/>
        <w:spacing w:line="600" w:lineRule="exact"/>
        <w:ind w:firstLine="640" w:firstLineChars="200"/>
        <w:rPr>
          <w:rFonts w:eastAsia="仿宋_GB2312"/>
          <w:sz w:val="32"/>
          <w:szCs w:val="32"/>
        </w:rPr>
      </w:pPr>
      <w:r>
        <w:rPr>
          <w:rFonts w:eastAsia="仿宋_GB2312"/>
          <w:sz w:val="32"/>
          <w:szCs w:val="32"/>
        </w:rPr>
        <w:t>检测业务和技术问题，请联系</w:t>
      </w:r>
      <w:r>
        <w:rPr>
          <w:rStyle w:val="6"/>
          <w:rFonts w:hint="eastAsia" w:eastAsia="仿宋_GB2312"/>
          <w:color w:val="auto"/>
          <w:sz w:val="32"/>
          <w:szCs w:val="32"/>
          <w:u w:val="none"/>
        </w:rPr>
        <w:t>自治区农产品质量安全检测中心</w:t>
      </w:r>
      <w:r>
        <w:rPr>
          <w:rFonts w:eastAsia="仿宋_GB2312"/>
          <w:sz w:val="32"/>
          <w:szCs w:val="32"/>
        </w:rPr>
        <w:t>。联系人：杨刚，联系电话：</w:t>
      </w:r>
      <w:r>
        <w:rPr>
          <w:rFonts w:hint="eastAsia" w:eastAsia="仿宋_GB2312"/>
          <w:sz w:val="32"/>
          <w:szCs w:val="32"/>
        </w:rPr>
        <w:t>0771-5851187</w:t>
      </w:r>
      <w:r>
        <w:rPr>
          <w:rFonts w:eastAsia="仿宋_GB2312"/>
          <w:sz w:val="32"/>
          <w:szCs w:val="32"/>
        </w:rPr>
        <w:t>，电子邮箱：</w:t>
      </w:r>
      <w:r>
        <w:fldChar w:fldCharType="begin"/>
      </w:r>
      <w:r>
        <w:instrText xml:space="preserve"> HYPERLINK "mailto:自治区农产品质量安全检测中心gxnjzx@163.com" </w:instrText>
      </w:r>
      <w:r>
        <w:fldChar w:fldCharType="separate"/>
      </w:r>
      <w:r>
        <w:rPr>
          <w:rStyle w:val="6"/>
          <w:rFonts w:hint="eastAsia" w:eastAsia="仿宋_GB2312"/>
          <w:color w:val="auto"/>
          <w:sz w:val="32"/>
          <w:szCs w:val="32"/>
          <w:u w:val="none"/>
        </w:rPr>
        <w:t>gxnjzx@163.com</w:t>
      </w:r>
      <w:r>
        <w:rPr>
          <w:rStyle w:val="6"/>
          <w:rFonts w:eastAsia="仿宋_GB2312"/>
          <w:color w:val="auto"/>
          <w:sz w:val="32"/>
          <w:szCs w:val="32"/>
          <w:u w:val="none"/>
        </w:rPr>
        <w:fldChar w:fldCharType="end"/>
      </w:r>
      <w:r>
        <w:rPr>
          <w:rFonts w:hint="eastAsia" w:eastAsia="仿宋_GB2312"/>
          <w:sz w:val="32"/>
          <w:szCs w:val="32"/>
        </w:rPr>
        <w:t>。</w:t>
      </w:r>
    </w:p>
    <w:p>
      <w:pPr>
        <w:widowControl/>
        <w:spacing w:line="600" w:lineRule="exact"/>
        <w:ind w:firstLine="640" w:firstLineChars="200"/>
        <w:rPr>
          <w:rFonts w:eastAsia="仿宋_GB2312"/>
          <w:sz w:val="32"/>
          <w:szCs w:val="32"/>
        </w:rPr>
      </w:pPr>
    </w:p>
    <w:p>
      <w:pPr>
        <w:widowControl/>
        <w:spacing w:line="600" w:lineRule="exact"/>
        <w:ind w:firstLine="640" w:firstLineChars="200"/>
        <w:rPr>
          <w:rFonts w:eastAsia="仿宋_GB2312"/>
          <w:sz w:val="32"/>
          <w:szCs w:val="32"/>
        </w:rPr>
      </w:pPr>
    </w:p>
    <w:p>
      <w:pPr>
        <w:widowControl/>
        <w:spacing w:line="600" w:lineRule="exact"/>
        <w:ind w:left="1700" w:leftChars="200" w:hanging="1280" w:hangingChars="400"/>
        <w:rPr>
          <w:rFonts w:eastAsia="仿宋_GB2312"/>
          <w:kern w:val="0"/>
          <w:sz w:val="32"/>
          <w:szCs w:val="32"/>
        </w:rPr>
      </w:pPr>
      <w:r>
        <w:rPr>
          <w:rFonts w:hint="eastAsia" w:eastAsia="仿宋_GB2312"/>
          <w:sz w:val="32"/>
          <w:szCs w:val="32"/>
        </w:rPr>
        <w:t>附件：</w:t>
      </w:r>
      <w:r>
        <w:rPr>
          <w:rFonts w:eastAsia="仿宋_GB2312"/>
          <w:sz w:val="32"/>
          <w:szCs w:val="32"/>
        </w:rPr>
        <w:t>1</w:t>
      </w:r>
      <w:r>
        <w:rPr>
          <w:rFonts w:hint="eastAsia" w:eastAsia="仿宋_GB2312"/>
          <w:sz w:val="32"/>
          <w:szCs w:val="32"/>
        </w:rPr>
        <w:t>.</w:t>
      </w:r>
      <w:r>
        <w:rPr>
          <w:rFonts w:hint="eastAsia" w:eastAsia="仿宋_GB2312"/>
          <w:kern w:val="0"/>
          <w:sz w:val="32"/>
          <w:szCs w:val="32"/>
        </w:rPr>
        <w:t>202</w:t>
      </w:r>
      <w:r>
        <w:rPr>
          <w:rFonts w:eastAsia="仿宋_GB2312"/>
          <w:kern w:val="0"/>
          <w:sz w:val="32"/>
          <w:szCs w:val="32"/>
        </w:rPr>
        <w:t>3</w:t>
      </w:r>
      <w:r>
        <w:rPr>
          <w:rFonts w:hint="eastAsia" w:eastAsia="仿宋_GB2312"/>
          <w:kern w:val="0"/>
          <w:sz w:val="32"/>
          <w:szCs w:val="32"/>
        </w:rPr>
        <w:t>年全区种植业产品质量安全监督抽查工作任务表</w:t>
      </w:r>
    </w:p>
    <w:p>
      <w:pPr>
        <w:widowControl/>
        <w:spacing w:line="600" w:lineRule="exact"/>
        <w:ind w:left="1698" w:leftChars="656" w:hanging="320" w:hangingChars="100"/>
        <w:rPr>
          <w:rFonts w:eastAsia="仿宋_GB2312"/>
          <w:sz w:val="32"/>
          <w:szCs w:val="32"/>
        </w:rPr>
      </w:pPr>
      <w:r>
        <w:rPr>
          <w:rFonts w:eastAsia="仿宋_GB2312"/>
          <w:sz w:val="32"/>
          <w:szCs w:val="32"/>
        </w:rPr>
        <w:t>2</w:t>
      </w:r>
      <w:r>
        <w:rPr>
          <w:rFonts w:hint="eastAsia" w:eastAsia="仿宋_GB2312"/>
          <w:sz w:val="32"/>
          <w:szCs w:val="32"/>
        </w:rPr>
        <w:t>.种植业产品监督抽查检测项目、检测方法及判定</w:t>
      </w:r>
    </w:p>
    <w:p>
      <w:pPr>
        <w:widowControl/>
        <w:spacing w:line="600" w:lineRule="exact"/>
        <w:ind w:left="1698" w:leftChars="656" w:hanging="320" w:hangingChars="100"/>
        <w:rPr>
          <w:rFonts w:eastAsia="仿宋_GB2312"/>
          <w:sz w:val="32"/>
          <w:szCs w:val="32"/>
        </w:rPr>
      </w:pPr>
      <w:r>
        <w:rPr>
          <w:rFonts w:hint="eastAsia" w:eastAsia="仿宋_GB2312"/>
          <w:sz w:val="32"/>
          <w:szCs w:val="32"/>
        </w:rPr>
        <w:t>3.202</w:t>
      </w:r>
      <w:r>
        <w:rPr>
          <w:rFonts w:eastAsia="仿宋_GB2312"/>
          <w:sz w:val="32"/>
          <w:szCs w:val="32"/>
        </w:rPr>
        <w:t>3</w:t>
      </w:r>
      <w:r>
        <w:rPr>
          <w:rFonts w:hint="eastAsia" w:eastAsia="仿宋_GB2312"/>
          <w:sz w:val="32"/>
          <w:szCs w:val="32"/>
        </w:rPr>
        <w:t>年广西种植业产品质量安全监督抽查工作联系表</w:t>
      </w:r>
    </w:p>
    <w:p>
      <w:pPr>
        <w:widowControl/>
        <w:spacing w:line="600" w:lineRule="exact"/>
        <w:ind w:left="1698" w:leftChars="656" w:hanging="320" w:hangingChars="100"/>
        <w:rPr>
          <w:rFonts w:eastAsia="仿宋_GB2312"/>
          <w:sz w:val="32"/>
          <w:szCs w:val="32"/>
        </w:rPr>
      </w:pPr>
      <w:r>
        <w:rPr>
          <w:rFonts w:hint="eastAsia" w:eastAsia="仿宋_GB2312"/>
          <w:sz w:val="32"/>
          <w:szCs w:val="32"/>
        </w:rPr>
        <w:t>4.广西种植业产品质量安全监督抽查抽样单</w:t>
      </w:r>
    </w:p>
    <w:p>
      <w:pPr>
        <w:widowControl/>
        <w:spacing w:line="600" w:lineRule="exact"/>
        <w:ind w:left="1698" w:leftChars="656" w:hanging="320" w:hangingChars="100"/>
        <w:rPr>
          <w:rFonts w:eastAsia="仿宋_GB2312"/>
          <w:sz w:val="32"/>
          <w:szCs w:val="32"/>
        </w:rPr>
      </w:pPr>
      <w:r>
        <w:rPr>
          <w:rFonts w:hint="eastAsia" w:eastAsia="仿宋_GB2312"/>
          <w:sz w:val="32"/>
          <w:szCs w:val="32"/>
        </w:rPr>
        <w:t>5.广西农产品质量安全监督抽查封签</w:t>
      </w:r>
    </w:p>
    <w:p>
      <w:pPr>
        <w:widowControl/>
        <w:spacing w:line="600" w:lineRule="exact"/>
        <w:ind w:left="1698" w:leftChars="656" w:hanging="320" w:hangingChars="100"/>
        <w:rPr>
          <w:rFonts w:eastAsia="仿宋_GB2312"/>
          <w:sz w:val="32"/>
          <w:szCs w:val="32"/>
        </w:rPr>
      </w:pPr>
      <w:r>
        <w:rPr>
          <w:rFonts w:hint="eastAsia" w:eastAsia="仿宋_GB2312"/>
          <w:sz w:val="32"/>
          <w:szCs w:val="32"/>
        </w:rPr>
        <w:t>6.广西农产品质量安全监督抽查样品移交确认单</w:t>
      </w:r>
    </w:p>
    <w:p>
      <w:pPr>
        <w:widowControl/>
        <w:spacing w:line="600" w:lineRule="exact"/>
        <w:ind w:left="1698" w:leftChars="656" w:hanging="320" w:hangingChars="100"/>
        <w:rPr>
          <w:rFonts w:eastAsia="仿宋_GB2312"/>
          <w:sz w:val="32"/>
          <w:szCs w:val="32"/>
        </w:rPr>
      </w:pPr>
      <w:r>
        <w:rPr>
          <w:rFonts w:hint="eastAsia" w:eastAsia="仿宋_GB2312"/>
          <w:sz w:val="32"/>
          <w:szCs w:val="32"/>
        </w:rPr>
        <w:t>7.广西农产品质量安全监督抽查拒检确认书</w:t>
      </w:r>
    </w:p>
    <w:p>
      <w:pPr>
        <w:widowControl/>
        <w:spacing w:line="600" w:lineRule="exact"/>
        <w:ind w:left="1698" w:leftChars="656" w:hanging="320" w:hangingChars="100"/>
        <w:rPr>
          <w:rFonts w:eastAsia="仿宋_GB2312"/>
          <w:sz w:val="32"/>
          <w:szCs w:val="32"/>
        </w:rPr>
      </w:pPr>
      <w:r>
        <w:rPr>
          <w:rFonts w:hint="eastAsia" w:eastAsia="仿宋_GB2312"/>
          <w:sz w:val="32"/>
          <w:szCs w:val="32"/>
        </w:rPr>
        <w:t>8.广西农产品质量安全监督抽查不合格结果通知单</w:t>
      </w:r>
    </w:p>
    <w:p>
      <w:pPr>
        <w:widowControl/>
        <w:spacing w:line="600" w:lineRule="exact"/>
        <w:ind w:left="1698" w:leftChars="656" w:hanging="320" w:hangingChars="100"/>
        <w:rPr>
          <w:rFonts w:eastAsia="仿宋_GB2312"/>
          <w:sz w:val="32"/>
          <w:szCs w:val="32"/>
        </w:rPr>
      </w:pPr>
      <w:r>
        <w:rPr>
          <w:rFonts w:hint="eastAsia" w:eastAsia="仿宋_GB2312"/>
          <w:sz w:val="32"/>
          <w:szCs w:val="32"/>
        </w:rPr>
        <w:t>9.广西农产品质量安全监督抽查结果汇总表</w:t>
      </w:r>
    </w:p>
    <w:p>
      <w:pPr>
        <w:widowControl/>
        <w:spacing w:line="600" w:lineRule="exact"/>
        <w:ind w:left="1698" w:leftChars="656" w:hanging="320" w:hangingChars="100"/>
        <w:rPr>
          <w:rFonts w:eastAsia="仿宋_GB2312"/>
          <w:sz w:val="32"/>
          <w:szCs w:val="32"/>
        </w:rPr>
      </w:pPr>
      <w:r>
        <w:rPr>
          <w:rFonts w:hint="eastAsia" w:eastAsia="仿宋_GB2312"/>
          <w:sz w:val="32"/>
          <w:szCs w:val="32"/>
        </w:rPr>
        <w:t>10.202</w:t>
      </w:r>
      <w:r>
        <w:rPr>
          <w:rFonts w:eastAsia="仿宋_GB2312"/>
          <w:sz w:val="32"/>
          <w:szCs w:val="32"/>
        </w:rPr>
        <w:t>3</w:t>
      </w:r>
      <w:r>
        <w:rPr>
          <w:rFonts w:hint="eastAsia" w:eastAsia="仿宋_GB2312"/>
          <w:sz w:val="32"/>
          <w:szCs w:val="32"/>
        </w:rPr>
        <w:t>年第**季度**市监督抽查结果及不合格样品核查处置情况</w:t>
      </w:r>
    </w:p>
    <w:p>
      <w:pPr>
        <w:widowControl/>
        <w:jc w:val="left"/>
        <w:rPr>
          <w:rFonts w:eastAsia="仿宋_GB2312"/>
          <w:sz w:val="32"/>
          <w:szCs w:val="32"/>
        </w:rPr>
        <w:sectPr>
          <w:footerReference r:id="rId3" w:type="default"/>
          <w:footerReference r:id="rId4" w:type="even"/>
          <w:pgSz w:w="11906" w:h="16838"/>
          <w:pgMar w:top="1440" w:right="1287" w:bottom="1440" w:left="1588" w:header="851" w:footer="964" w:gutter="0"/>
          <w:cols w:space="425" w:num="1"/>
          <w:docGrid w:type="lines" w:linePitch="312" w:charSpace="0"/>
        </w:sectPr>
      </w:pPr>
    </w:p>
    <w:p>
      <w:pPr>
        <w:pStyle w:val="3"/>
        <w:spacing w:before="0" w:beforeAutospacing="0" w:after="0" w:afterAutospacing="0" w:line="540" w:lineRule="exact"/>
        <w:rPr>
          <w:rFonts w:hint="eastAsia"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1</w:t>
      </w:r>
    </w:p>
    <w:p>
      <w:pPr>
        <w:pStyle w:val="3"/>
        <w:spacing w:before="0" w:beforeAutospacing="0" w:after="0" w:afterAutospacing="0" w:line="540" w:lineRule="exact"/>
        <w:rPr>
          <w:rFonts w:ascii="黑体" w:hAnsi="黑体" w:eastAsia="黑体" w:cs="Times New Roman"/>
          <w:sz w:val="32"/>
          <w:szCs w:val="32"/>
        </w:rPr>
      </w:pPr>
    </w:p>
    <w:p>
      <w:pPr>
        <w:widowControl/>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3</w:t>
      </w:r>
      <w:r>
        <w:rPr>
          <w:rFonts w:hint="eastAsia" w:ascii="方正小标宋简体" w:eastAsia="方正小标宋简体"/>
          <w:sz w:val="44"/>
          <w:szCs w:val="44"/>
        </w:rPr>
        <w:t>年全区种植业产品质量安全监督抽查</w:t>
      </w:r>
    </w:p>
    <w:p>
      <w:pPr>
        <w:widowControl/>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工作任务表</w:t>
      </w:r>
    </w:p>
    <w:p>
      <w:pPr>
        <w:widowControl/>
        <w:spacing w:line="360" w:lineRule="auto"/>
        <w:jc w:val="center"/>
        <w:rPr>
          <w:rFonts w:eastAsia="方正小标宋简体"/>
          <w:sz w:val="40"/>
          <w:szCs w:val="40"/>
        </w:rPr>
      </w:pPr>
    </w:p>
    <w:tbl>
      <w:tblPr>
        <w:tblStyle w:val="4"/>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90"/>
        <w:gridCol w:w="590"/>
        <w:gridCol w:w="590"/>
        <w:gridCol w:w="590"/>
        <w:gridCol w:w="590"/>
        <w:gridCol w:w="590"/>
        <w:gridCol w:w="590"/>
        <w:gridCol w:w="590"/>
        <w:gridCol w:w="590"/>
        <w:gridCol w:w="590"/>
        <w:gridCol w:w="590"/>
        <w:gridCol w:w="590"/>
        <w:gridCol w:w="590"/>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ascii="Calibri" w:hAnsi="Calibri"/>
              </w:rPr>
            </w:pPr>
            <w:r>
              <w:rPr>
                <w:rFonts w:hint="eastAsia" w:ascii="Calibri" w:hAnsi="Calibri"/>
              </w:rPr>
              <w:t>市</w:t>
            </w:r>
          </w:p>
        </w:tc>
        <w:tc>
          <w:tcPr>
            <w:tcW w:w="590" w:type="dxa"/>
            <w:shd w:val="clear" w:color="auto" w:fill="auto"/>
            <w:noWrap w:val="0"/>
            <w:vAlign w:val="center"/>
          </w:tcPr>
          <w:p>
            <w:pPr>
              <w:jc w:val="center"/>
              <w:rPr>
                <w:rFonts w:ascii="Calibri" w:hAnsi="Calibri"/>
              </w:rPr>
            </w:pPr>
            <w:r>
              <w:rPr>
                <w:rFonts w:hint="eastAsia" w:ascii="Calibri" w:hAnsi="Calibri"/>
              </w:rPr>
              <w:t>南宁市</w:t>
            </w:r>
          </w:p>
        </w:tc>
        <w:tc>
          <w:tcPr>
            <w:tcW w:w="590" w:type="dxa"/>
            <w:shd w:val="clear" w:color="auto" w:fill="auto"/>
            <w:noWrap w:val="0"/>
            <w:vAlign w:val="center"/>
          </w:tcPr>
          <w:p>
            <w:pPr>
              <w:jc w:val="center"/>
              <w:rPr>
                <w:rFonts w:ascii="Calibri" w:hAnsi="Calibri"/>
              </w:rPr>
            </w:pPr>
            <w:r>
              <w:rPr>
                <w:rFonts w:hint="eastAsia" w:ascii="Calibri" w:hAnsi="Calibri"/>
              </w:rPr>
              <w:t>柳州市</w:t>
            </w:r>
          </w:p>
        </w:tc>
        <w:tc>
          <w:tcPr>
            <w:tcW w:w="590" w:type="dxa"/>
            <w:shd w:val="clear" w:color="auto" w:fill="auto"/>
            <w:noWrap w:val="0"/>
            <w:vAlign w:val="center"/>
          </w:tcPr>
          <w:p>
            <w:pPr>
              <w:jc w:val="center"/>
              <w:rPr>
                <w:rFonts w:ascii="Calibri" w:hAnsi="Calibri"/>
              </w:rPr>
            </w:pPr>
            <w:r>
              <w:rPr>
                <w:rFonts w:hint="eastAsia" w:ascii="Calibri" w:hAnsi="Calibri"/>
              </w:rPr>
              <w:t>桂林市</w:t>
            </w:r>
          </w:p>
        </w:tc>
        <w:tc>
          <w:tcPr>
            <w:tcW w:w="590" w:type="dxa"/>
            <w:shd w:val="clear" w:color="auto" w:fill="auto"/>
            <w:noWrap w:val="0"/>
            <w:vAlign w:val="center"/>
          </w:tcPr>
          <w:p>
            <w:pPr>
              <w:jc w:val="center"/>
              <w:rPr>
                <w:rFonts w:ascii="Calibri" w:hAnsi="Calibri"/>
              </w:rPr>
            </w:pPr>
            <w:r>
              <w:rPr>
                <w:rFonts w:hint="eastAsia" w:ascii="Calibri" w:hAnsi="Calibri"/>
              </w:rPr>
              <w:t>梧州市</w:t>
            </w:r>
          </w:p>
        </w:tc>
        <w:tc>
          <w:tcPr>
            <w:tcW w:w="590" w:type="dxa"/>
            <w:shd w:val="clear" w:color="auto" w:fill="auto"/>
            <w:noWrap w:val="0"/>
            <w:vAlign w:val="center"/>
          </w:tcPr>
          <w:p>
            <w:pPr>
              <w:jc w:val="center"/>
              <w:rPr>
                <w:rFonts w:ascii="Calibri" w:hAnsi="Calibri"/>
              </w:rPr>
            </w:pPr>
            <w:r>
              <w:rPr>
                <w:rFonts w:hint="eastAsia" w:ascii="Calibri" w:hAnsi="Calibri"/>
              </w:rPr>
              <w:t>北海市</w:t>
            </w:r>
          </w:p>
        </w:tc>
        <w:tc>
          <w:tcPr>
            <w:tcW w:w="590" w:type="dxa"/>
            <w:shd w:val="clear" w:color="auto" w:fill="auto"/>
            <w:noWrap w:val="0"/>
            <w:vAlign w:val="center"/>
          </w:tcPr>
          <w:p>
            <w:pPr>
              <w:jc w:val="center"/>
              <w:rPr>
                <w:rFonts w:ascii="Calibri" w:hAnsi="Calibri"/>
              </w:rPr>
            </w:pPr>
            <w:r>
              <w:rPr>
                <w:rFonts w:hint="eastAsia" w:ascii="Calibri" w:hAnsi="Calibri"/>
              </w:rPr>
              <w:t>防城港市</w:t>
            </w:r>
          </w:p>
        </w:tc>
        <w:tc>
          <w:tcPr>
            <w:tcW w:w="590" w:type="dxa"/>
            <w:shd w:val="clear" w:color="auto" w:fill="auto"/>
            <w:noWrap w:val="0"/>
            <w:vAlign w:val="center"/>
          </w:tcPr>
          <w:p>
            <w:pPr>
              <w:jc w:val="center"/>
              <w:rPr>
                <w:rFonts w:ascii="Calibri" w:hAnsi="Calibri"/>
              </w:rPr>
            </w:pPr>
            <w:r>
              <w:rPr>
                <w:rFonts w:hint="eastAsia" w:ascii="Calibri" w:hAnsi="Calibri"/>
              </w:rPr>
              <w:t>钦州市</w:t>
            </w:r>
          </w:p>
        </w:tc>
        <w:tc>
          <w:tcPr>
            <w:tcW w:w="590" w:type="dxa"/>
            <w:shd w:val="clear" w:color="auto" w:fill="auto"/>
            <w:noWrap w:val="0"/>
            <w:vAlign w:val="center"/>
          </w:tcPr>
          <w:p>
            <w:pPr>
              <w:jc w:val="center"/>
              <w:rPr>
                <w:rFonts w:ascii="Calibri" w:hAnsi="Calibri"/>
              </w:rPr>
            </w:pPr>
            <w:r>
              <w:rPr>
                <w:rFonts w:hint="eastAsia" w:ascii="Calibri" w:hAnsi="Calibri"/>
              </w:rPr>
              <w:t>贵港市</w:t>
            </w:r>
          </w:p>
        </w:tc>
        <w:tc>
          <w:tcPr>
            <w:tcW w:w="590" w:type="dxa"/>
            <w:shd w:val="clear" w:color="auto" w:fill="auto"/>
            <w:noWrap w:val="0"/>
            <w:vAlign w:val="center"/>
          </w:tcPr>
          <w:p>
            <w:pPr>
              <w:jc w:val="center"/>
              <w:rPr>
                <w:rFonts w:ascii="Calibri" w:hAnsi="Calibri"/>
              </w:rPr>
            </w:pPr>
            <w:r>
              <w:rPr>
                <w:rFonts w:hint="eastAsia" w:ascii="Calibri" w:hAnsi="Calibri"/>
              </w:rPr>
              <w:t>玉林市</w:t>
            </w:r>
          </w:p>
        </w:tc>
        <w:tc>
          <w:tcPr>
            <w:tcW w:w="590" w:type="dxa"/>
            <w:shd w:val="clear" w:color="auto" w:fill="auto"/>
            <w:noWrap w:val="0"/>
            <w:vAlign w:val="center"/>
          </w:tcPr>
          <w:p>
            <w:pPr>
              <w:jc w:val="center"/>
              <w:rPr>
                <w:rFonts w:ascii="Calibri" w:hAnsi="Calibri"/>
              </w:rPr>
            </w:pPr>
            <w:r>
              <w:rPr>
                <w:rFonts w:hint="eastAsia" w:ascii="Calibri" w:hAnsi="Calibri"/>
              </w:rPr>
              <w:t>贺州市</w:t>
            </w:r>
          </w:p>
        </w:tc>
        <w:tc>
          <w:tcPr>
            <w:tcW w:w="590" w:type="dxa"/>
            <w:shd w:val="clear" w:color="auto" w:fill="auto"/>
            <w:noWrap w:val="0"/>
            <w:vAlign w:val="center"/>
          </w:tcPr>
          <w:p>
            <w:pPr>
              <w:jc w:val="center"/>
              <w:rPr>
                <w:rFonts w:ascii="Calibri" w:hAnsi="Calibri"/>
              </w:rPr>
            </w:pPr>
            <w:r>
              <w:rPr>
                <w:rFonts w:hint="eastAsia" w:ascii="Calibri" w:hAnsi="Calibri"/>
              </w:rPr>
              <w:t>百色市</w:t>
            </w:r>
          </w:p>
        </w:tc>
        <w:tc>
          <w:tcPr>
            <w:tcW w:w="590" w:type="dxa"/>
            <w:shd w:val="clear" w:color="auto" w:fill="auto"/>
            <w:noWrap w:val="0"/>
            <w:vAlign w:val="center"/>
          </w:tcPr>
          <w:p>
            <w:pPr>
              <w:jc w:val="center"/>
              <w:rPr>
                <w:rFonts w:ascii="Calibri" w:hAnsi="Calibri"/>
              </w:rPr>
            </w:pPr>
            <w:r>
              <w:rPr>
                <w:rFonts w:hint="eastAsia" w:ascii="Calibri" w:hAnsi="Calibri"/>
              </w:rPr>
              <w:t>河池市</w:t>
            </w:r>
          </w:p>
        </w:tc>
        <w:tc>
          <w:tcPr>
            <w:tcW w:w="590" w:type="dxa"/>
            <w:shd w:val="clear" w:color="auto" w:fill="auto"/>
            <w:noWrap w:val="0"/>
            <w:vAlign w:val="center"/>
          </w:tcPr>
          <w:p>
            <w:pPr>
              <w:jc w:val="center"/>
              <w:rPr>
                <w:rFonts w:ascii="Calibri" w:hAnsi="Calibri"/>
              </w:rPr>
            </w:pPr>
            <w:r>
              <w:rPr>
                <w:rFonts w:hint="eastAsia" w:ascii="Calibri" w:hAnsi="Calibri"/>
              </w:rPr>
              <w:t>来宾市</w:t>
            </w:r>
          </w:p>
        </w:tc>
        <w:tc>
          <w:tcPr>
            <w:tcW w:w="590" w:type="dxa"/>
            <w:shd w:val="clear" w:color="auto" w:fill="auto"/>
            <w:noWrap w:val="0"/>
            <w:vAlign w:val="center"/>
          </w:tcPr>
          <w:p>
            <w:pPr>
              <w:jc w:val="center"/>
              <w:rPr>
                <w:rFonts w:ascii="Calibri" w:hAnsi="Calibri"/>
              </w:rPr>
            </w:pPr>
            <w:r>
              <w:rPr>
                <w:rFonts w:hint="eastAsia" w:ascii="Calibri" w:hAnsi="Calibri"/>
              </w:rPr>
              <w:t>崇左市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ascii="Calibri" w:hAnsi="Calibri"/>
              </w:rPr>
            </w:pPr>
            <w:r>
              <w:rPr>
                <w:rFonts w:hint="eastAsia" w:ascii="Calibri" w:hAnsi="Calibri"/>
              </w:rPr>
              <w:t>豇豆（批）</w:t>
            </w:r>
          </w:p>
        </w:tc>
        <w:tc>
          <w:tcPr>
            <w:tcW w:w="590" w:type="dxa"/>
            <w:shd w:val="clear" w:color="auto" w:fill="auto"/>
            <w:noWrap w:val="0"/>
            <w:vAlign w:val="center"/>
          </w:tcPr>
          <w:p>
            <w:pPr>
              <w:jc w:val="center"/>
              <w:rPr>
                <w:rFonts w:ascii="Calibri" w:hAnsi="Calibri"/>
              </w:rPr>
            </w:pPr>
            <w:r>
              <w:rPr>
                <w:rFonts w:ascii="Calibri" w:hAnsi="Calibri"/>
              </w:rPr>
              <w:t>80</w:t>
            </w:r>
          </w:p>
        </w:tc>
        <w:tc>
          <w:tcPr>
            <w:tcW w:w="590" w:type="dxa"/>
            <w:shd w:val="clear" w:color="auto" w:fill="auto"/>
            <w:noWrap w:val="0"/>
            <w:vAlign w:val="center"/>
          </w:tcPr>
          <w:p>
            <w:pPr>
              <w:jc w:val="center"/>
              <w:rPr>
                <w:rFonts w:ascii="Calibri" w:hAnsi="Calibri"/>
              </w:rPr>
            </w:pPr>
            <w:r>
              <w:rPr>
                <w:rFonts w:ascii="Calibri" w:hAnsi="Calibri"/>
              </w:rPr>
              <w:t>80</w:t>
            </w:r>
          </w:p>
        </w:tc>
        <w:tc>
          <w:tcPr>
            <w:tcW w:w="590" w:type="dxa"/>
            <w:shd w:val="clear" w:color="auto" w:fill="auto"/>
            <w:noWrap w:val="0"/>
            <w:vAlign w:val="center"/>
          </w:tcPr>
          <w:p>
            <w:pPr>
              <w:jc w:val="center"/>
              <w:rPr>
                <w:rFonts w:ascii="Calibri" w:hAnsi="Calibri"/>
              </w:rPr>
            </w:pPr>
            <w:r>
              <w:rPr>
                <w:rFonts w:ascii="Calibri" w:hAnsi="Calibri"/>
              </w:rPr>
              <w:t>80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ascii="Calibri" w:hAnsi="Calibri"/>
              </w:rPr>
              <w:t>40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ascii="Calibri" w:hAnsi="Calibri"/>
              </w:rPr>
              <w:t>60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hint="eastAsia" w:ascii="Calibri" w:hAnsi="Calibri"/>
              </w:rPr>
              <w:t>20</w:t>
            </w:r>
          </w:p>
        </w:tc>
        <w:tc>
          <w:tcPr>
            <w:tcW w:w="590" w:type="dxa"/>
            <w:shd w:val="clear" w:color="auto" w:fill="auto"/>
            <w:noWrap w:val="0"/>
            <w:vAlign w:val="center"/>
          </w:tcPr>
          <w:p>
            <w:pPr>
              <w:jc w:val="center"/>
              <w:rPr>
                <w:rFonts w:ascii="Calibri" w:hAnsi="Calibri"/>
              </w:rPr>
            </w:pPr>
            <w:r>
              <w:rPr>
                <w:rFonts w:ascii="Calibri" w:hAnsi="Calibri"/>
              </w:rPr>
              <w:t>6</w:t>
            </w:r>
            <w:r>
              <w:rPr>
                <w:rFonts w:hint="eastAsia" w:ascii="Calibri" w:hAnsi="Calibri"/>
              </w:rPr>
              <w:t>0</w:t>
            </w:r>
          </w:p>
        </w:tc>
        <w:tc>
          <w:tcPr>
            <w:tcW w:w="590" w:type="dxa"/>
            <w:shd w:val="clear" w:color="auto" w:fill="auto"/>
            <w:noWrap w:val="0"/>
            <w:vAlign w:val="center"/>
          </w:tcPr>
          <w:p>
            <w:pPr>
              <w:jc w:val="center"/>
              <w:rPr>
                <w:rFonts w:ascii="Calibri" w:hAnsi="Calibri"/>
              </w:rPr>
            </w:pPr>
            <w:r>
              <w:rPr>
                <w:rFonts w:ascii="Calibri" w:hAnsi="Calibri"/>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hint="eastAsia" w:ascii="Calibri" w:hAnsi="Calibri"/>
              </w:rPr>
            </w:pPr>
            <w:r>
              <w:rPr>
                <w:rFonts w:hint="eastAsia" w:ascii="Calibri" w:hAnsi="Calibri"/>
              </w:rPr>
              <w:t>柑橘类（批）</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15</w:t>
            </w:r>
          </w:p>
        </w:tc>
        <w:tc>
          <w:tcPr>
            <w:tcW w:w="590" w:type="dxa"/>
            <w:shd w:val="clear" w:color="auto" w:fill="auto"/>
            <w:noWrap w:val="0"/>
            <w:vAlign w:val="center"/>
          </w:tcPr>
          <w:p>
            <w:pPr>
              <w:jc w:val="center"/>
              <w:rPr>
                <w:rFonts w:ascii="Calibri" w:hAnsi="Calibri"/>
              </w:rPr>
            </w:pPr>
            <w:r>
              <w:rPr>
                <w:rFonts w:hint="eastAsia" w:ascii="Calibri" w:hAnsi="Calibri"/>
              </w:rPr>
              <w:t>15</w:t>
            </w:r>
          </w:p>
        </w:tc>
        <w:tc>
          <w:tcPr>
            <w:tcW w:w="590" w:type="dxa"/>
            <w:shd w:val="clear" w:color="auto" w:fill="auto"/>
            <w:noWrap w:val="0"/>
            <w:vAlign w:val="center"/>
          </w:tcPr>
          <w:p>
            <w:pPr>
              <w:jc w:val="center"/>
              <w:rPr>
                <w:rFonts w:ascii="Calibri" w:hAnsi="Calibri"/>
              </w:rPr>
            </w:pPr>
            <w:r>
              <w:rPr>
                <w:rFonts w:hint="eastAsia" w:ascii="Calibri" w:hAnsi="Calibri"/>
              </w:rPr>
              <w:t>15</w:t>
            </w:r>
          </w:p>
        </w:tc>
        <w:tc>
          <w:tcPr>
            <w:tcW w:w="590" w:type="dxa"/>
            <w:shd w:val="clear" w:color="auto" w:fill="auto"/>
            <w:noWrap w:val="0"/>
            <w:vAlign w:val="center"/>
          </w:tcPr>
          <w:p>
            <w:pPr>
              <w:jc w:val="center"/>
              <w:rPr>
                <w:rFonts w:ascii="Calibri" w:hAnsi="Calibri"/>
              </w:rPr>
            </w:pPr>
            <w:r>
              <w:rPr>
                <w:rFonts w:hint="eastAsia" w:ascii="Calibri" w:hAnsi="Calibri"/>
              </w:rPr>
              <w:t>30</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30</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30</w:t>
            </w:r>
          </w:p>
        </w:tc>
        <w:tc>
          <w:tcPr>
            <w:tcW w:w="590" w:type="dxa"/>
            <w:shd w:val="clear" w:color="auto" w:fill="auto"/>
            <w:noWrap w:val="0"/>
            <w:vAlign w:val="center"/>
          </w:tcPr>
          <w:p>
            <w:pPr>
              <w:jc w:val="center"/>
              <w:rPr>
                <w:rFonts w:ascii="Calibri" w:hAnsi="Calibri"/>
              </w:rPr>
            </w:pPr>
            <w:r>
              <w:rPr>
                <w:rFonts w:hint="eastAsia" w:ascii="Calibri" w:hAnsi="Calibri"/>
              </w:rPr>
              <w:t>50</w:t>
            </w:r>
          </w:p>
        </w:tc>
        <w:tc>
          <w:tcPr>
            <w:tcW w:w="590" w:type="dxa"/>
            <w:shd w:val="clear" w:color="auto" w:fill="auto"/>
            <w:noWrap w:val="0"/>
            <w:vAlign w:val="center"/>
          </w:tcPr>
          <w:p>
            <w:pPr>
              <w:jc w:val="center"/>
              <w:rPr>
                <w:rFonts w:ascii="Calibri" w:hAnsi="Calibri"/>
              </w:rPr>
            </w:pPr>
            <w:r>
              <w:rPr>
                <w:rFonts w:hint="eastAsia" w:ascii="Calibri" w:hAnsi="Calibri"/>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hint="eastAsia" w:ascii="Calibri" w:hAnsi="Calibri"/>
              </w:rPr>
            </w:pPr>
            <w:r>
              <w:rPr>
                <w:rFonts w:hint="eastAsia" w:ascii="Calibri" w:hAnsi="Calibri"/>
              </w:rPr>
              <w:t>其它（批）</w:t>
            </w:r>
          </w:p>
        </w:tc>
        <w:tc>
          <w:tcPr>
            <w:tcW w:w="590" w:type="dxa"/>
            <w:shd w:val="clear" w:color="auto" w:fill="auto"/>
            <w:noWrap w:val="0"/>
            <w:vAlign w:val="center"/>
          </w:tcPr>
          <w:p>
            <w:pPr>
              <w:jc w:val="center"/>
              <w:rPr>
                <w:rFonts w:hint="eastAsia" w:ascii="Calibri" w:hAnsi="Calibri"/>
              </w:rPr>
            </w:pPr>
            <w:r>
              <w:rPr>
                <w:rFonts w:ascii="Calibri" w:hAnsi="Calibri"/>
              </w:rPr>
              <w:t>170</w:t>
            </w:r>
          </w:p>
        </w:tc>
        <w:tc>
          <w:tcPr>
            <w:tcW w:w="590" w:type="dxa"/>
            <w:shd w:val="clear" w:color="auto" w:fill="auto"/>
            <w:noWrap w:val="0"/>
            <w:vAlign w:val="center"/>
          </w:tcPr>
          <w:p>
            <w:pPr>
              <w:jc w:val="center"/>
              <w:rPr>
                <w:rFonts w:hint="eastAsia" w:ascii="Calibri" w:hAnsi="Calibri"/>
              </w:rPr>
            </w:pPr>
            <w:r>
              <w:rPr>
                <w:rFonts w:ascii="Calibri" w:hAnsi="Calibri"/>
              </w:rPr>
              <w:t>170</w:t>
            </w:r>
          </w:p>
        </w:tc>
        <w:tc>
          <w:tcPr>
            <w:tcW w:w="590" w:type="dxa"/>
            <w:shd w:val="clear" w:color="auto" w:fill="auto"/>
            <w:noWrap w:val="0"/>
            <w:vAlign w:val="center"/>
          </w:tcPr>
          <w:p>
            <w:pPr>
              <w:jc w:val="center"/>
              <w:rPr>
                <w:rFonts w:hint="eastAsia" w:ascii="Calibri" w:hAnsi="Calibri"/>
              </w:rPr>
            </w:pPr>
            <w:r>
              <w:rPr>
                <w:rFonts w:ascii="Calibri" w:hAnsi="Calibri"/>
              </w:rPr>
              <w:t>220</w:t>
            </w:r>
          </w:p>
        </w:tc>
        <w:tc>
          <w:tcPr>
            <w:tcW w:w="590" w:type="dxa"/>
            <w:shd w:val="clear" w:color="auto" w:fill="auto"/>
            <w:noWrap w:val="0"/>
            <w:vAlign w:val="center"/>
          </w:tcPr>
          <w:p>
            <w:pPr>
              <w:jc w:val="center"/>
              <w:rPr>
                <w:rFonts w:hint="eastAsia" w:ascii="Calibri" w:hAnsi="Calibri"/>
              </w:rPr>
            </w:pPr>
            <w:r>
              <w:rPr>
                <w:rFonts w:hint="eastAsia" w:ascii="Calibri" w:hAnsi="Calibri"/>
              </w:rPr>
              <w:t>80</w:t>
            </w:r>
          </w:p>
        </w:tc>
        <w:tc>
          <w:tcPr>
            <w:tcW w:w="590" w:type="dxa"/>
            <w:shd w:val="clear" w:color="auto" w:fill="auto"/>
            <w:noWrap w:val="0"/>
            <w:vAlign w:val="center"/>
          </w:tcPr>
          <w:p>
            <w:pPr>
              <w:jc w:val="center"/>
              <w:rPr>
                <w:rFonts w:hint="eastAsia" w:ascii="Calibri" w:hAnsi="Calibri"/>
              </w:rPr>
            </w:pPr>
            <w:r>
              <w:rPr>
                <w:rFonts w:hint="eastAsia" w:ascii="Calibri" w:hAnsi="Calibri"/>
              </w:rPr>
              <w:t>45</w:t>
            </w:r>
          </w:p>
        </w:tc>
        <w:tc>
          <w:tcPr>
            <w:tcW w:w="590" w:type="dxa"/>
            <w:shd w:val="clear" w:color="auto" w:fill="auto"/>
            <w:noWrap w:val="0"/>
            <w:vAlign w:val="center"/>
          </w:tcPr>
          <w:p>
            <w:pPr>
              <w:jc w:val="center"/>
              <w:rPr>
                <w:rFonts w:hint="eastAsia" w:ascii="Calibri" w:hAnsi="Calibri"/>
              </w:rPr>
            </w:pPr>
            <w:r>
              <w:rPr>
                <w:rFonts w:hint="eastAsia" w:ascii="Calibri" w:hAnsi="Calibri"/>
              </w:rPr>
              <w:t>65</w:t>
            </w:r>
          </w:p>
        </w:tc>
        <w:tc>
          <w:tcPr>
            <w:tcW w:w="590" w:type="dxa"/>
            <w:shd w:val="clear" w:color="auto" w:fill="auto"/>
            <w:noWrap w:val="0"/>
            <w:vAlign w:val="center"/>
          </w:tcPr>
          <w:p>
            <w:pPr>
              <w:jc w:val="center"/>
              <w:rPr>
                <w:rFonts w:hint="eastAsia" w:ascii="Calibri" w:hAnsi="Calibri"/>
              </w:rPr>
            </w:pPr>
            <w:r>
              <w:rPr>
                <w:rFonts w:hint="eastAsia" w:ascii="Calibri" w:hAnsi="Calibri"/>
              </w:rPr>
              <w:t>115</w:t>
            </w:r>
          </w:p>
        </w:tc>
        <w:tc>
          <w:tcPr>
            <w:tcW w:w="590" w:type="dxa"/>
            <w:shd w:val="clear" w:color="auto" w:fill="auto"/>
            <w:noWrap w:val="0"/>
            <w:vAlign w:val="center"/>
          </w:tcPr>
          <w:p>
            <w:pPr>
              <w:jc w:val="center"/>
              <w:rPr>
                <w:rFonts w:hint="eastAsia" w:ascii="Calibri" w:hAnsi="Calibri"/>
              </w:rPr>
            </w:pPr>
            <w:r>
              <w:rPr>
                <w:rFonts w:ascii="Calibri" w:hAnsi="Calibri"/>
              </w:rPr>
              <w:t>6</w:t>
            </w:r>
            <w:r>
              <w:rPr>
                <w:rFonts w:hint="eastAsia" w:ascii="Calibri" w:hAnsi="Calibri"/>
              </w:rPr>
              <w:t>0</w:t>
            </w:r>
          </w:p>
        </w:tc>
        <w:tc>
          <w:tcPr>
            <w:tcW w:w="590" w:type="dxa"/>
            <w:shd w:val="clear" w:color="auto" w:fill="auto"/>
            <w:noWrap w:val="0"/>
            <w:vAlign w:val="center"/>
          </w:tcPr>
          <w:p>
            <w:pPr>
              <w:jc w:val="center"/>
              <w:rPr>
                <w:rFonts w:hint="eastAsia" w:ascii="Calibri" w:hAnsi="Calibri"/>
              </w:rPr>
            </w:pPr>
            <w:r>
              <w:rPr>
                <w:rFonts w:hint="eastAsia" w:ascii="Calibri" w:hAnsi="Calibri"/>
              </w:rPr>
              <w:t>80</w:t>
            </w:r>
          </w:p>
        </w:tc>
        <w:tc>
          <w:tcPr>
            <w:tcW w:w="590" w:type="dxa"/>
            <w:shd w:val="clear" w:color="auto" w:fill="auto"/>
            <w:noWrap w:val="0"/>
            <w:vAlign w:val="center"/>
          </w:tcPr>
          <w:p>
            <w:pPr>
              <w:jc w:val="center"/>
              <w:rPr>
                <w:rFonts w:hint="eastAsia" w:ascii="Calibri" w:hAnsi="Calibri"/>
              </w:rPr>
            </w:pPr>
            <w:r>
              <w:rPr>
                <w:rFonts w:hint="eastAsia" w:ascii="Calibri" w:hAnsi="Calibri"/>
              </w:rPr>
              <w:t>250</w:t>
            </w:r>
          </w:p>
        </w:tc>
        <w:tc>
          <w:tcPr>
            <w:tcW w:w="590" w:type="dxa"/>
            <w:shd w:val="clear" w:color="auto" w:fill="auto"/>
            <w:noWrap w:val="0"/>
            <w:vAlign w:val="center"/>
          </w:tcPr>
          <w:p>
            <w:pPr>
              <w:jc w:val="center"/>
              <w:rPr>
                <w:rFonts w:hint="eastAsia" w:ascii="Calibri" w:hAnsi="Calibri"/>
              </w:rPr>
            </w:pPr>
            <w:r>
              <w:rPr>
                <w:rFonts w:hint="eastAsia" w:ascii="Calibri" w:hAnsi="Calibri"/>
              </w:rPr>
              <w:t>280</w:t>
            </w:r>
          </w:p>
        </w:tc>
        <w:tc>
          <w:tcPr>
            <w:tcW w:w="590" w:type="dxa"/>
            <w:shd w:val="clear" w:color="auto" w:fill="auto"/>
            <w:noWrap w:val="0"/>
            <w:vAlign w:val="center"/>
          </w:tcPr>
          <w:p>
            <w:pPr>
              <w:jc w:val="center"/>
              <w:rPr>
                <w:rFonts w:hint="eastAsia" w:ascii="Calibri" w:hAnsi="Calibri"/>
              </w:rPr>
            </w:pPr>
            <w:r>
              <w:rPr>
                <w:rFonts w:hint="eastAsia" w:ascii="Calibri" w:hAnsi="Calibri"/>
              </w:rPr>
              <w:t>250</w:t>
            </w:r>
          </w:p>
        </w:tc>
        <w:tc>
          <w:tcPr>
            <w:tcW w:w="590" w:type="dxa"/>
            <w:shd w:val="clear" w:color="auto" w:fill="auto"/>
            <w:noWrap w:val="0"/>
            <w:vAlign w:val="center"/>
          </w:tcPr>
          <w:p>
            <w:pPr>
              <w:jc w:val="center"/>
              <w:rPr>
                <w:rFonts w:hint="eastAsia" w:ascii="Calibri" w:hAnsi="Calibri"/>
              </w:rPr>
            </w:pPr>
            <w:r>
              <w:rPr>
                <w:rFonts w:ascii="Calibri" w:hAnsi="Calibri"/>
              </w:rPr>
              <w:t>4</w:t>
            </w:r>
            <w:r>
              <w:rPr>
                <w:rFonts w:hint="eastAsia" w:ascii="Calibri" w:hAnsi="Calibri"/>
              </w:rPr>
              <w:t>0</w:t>
            </w:r>
          </w:p>
        </w:tc>
        <w:tc>
          <w:tcPr>
            <w:tcW w:w="590" w:type="dxa"/>
            <w:shd w:val="clear" w:color="auto" w:fill="auto"/>
            <w:noWrap w:val="0"/>
            <w:vAlign w:val="center"/>
          </w:tcPr>
          <w:p>
            <w:pPr>
              <w:jc w:val="center"/>
              <w:rPr>
                <w:rFonts w:hint="eastAsia" w:ascii="Calibri" w:hAnsi="Calibri"/>
              </w:rPr>
            </w:pPr>
            <w:r>
              <w:rPr>
                <w:rFonts w:ascii="Calibri" w:hAnsi="Calibri"/>
              </w:rPr>
              <w:t>7</w:t>
            </w:r>
            <w:r>
              <w:rPr>
                <w:rFonts w:hint="eastAsia" w:ascii="Calibri" w:hAnsi="Calibri"/>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hint="eastAsia" w:ascii="Calibri" w:hAnsi="Calibri"/>
              </w:rPr>
            </w:pPr>
            <w:r>
              <w:rPr>
                <w:rFonts w:hint="eastAsia" w:ascii="Calibri" w:hAnsi="Calibri"/>
              </w:rPr>
              <w:t>各市合计（批）</w:t>
            </w:r>
          </w:p>
        </w:tc>
        <w:tc>
          <w:tcPr>
            <w:tcW w:w="590" w:type="dxa"/>
            <w:shd w:val="clear" w:color="auto" w:fill="auto"/>
            <w:noWrap w:val="0"/>
            <w:vAlign w:val="center"/>
          </w:tcPr>
          <w:p>
            <w:pPr>
              <w:jc w:val="center"/>
              <w:rPr>
                <w:rFonts w:ascii="Calibri" w:hAnsi="Calibri"/>
              </w:rPr>
            </w:pPr>
            <w:r>
              <w:rPr>
                <w:rFonts w:hint="eastAsia" w:ascii="Calibri" w:hAnsi="Calibri"/>
              </w:rPr>
              <w:t>300</w:t>
            </w:r>
          </w:p>
        </w:tc>
        <w:tc>
          <w:tcPr>
            <w:tcW w:w="590" w:type="dxa"/>
            <w:shd w:val="clear" w:color="auto" w:fill="auto"/>
            <w:noWrap w:val="0"/>
            <w:vAlign w:val="center"/>
          </w:tcPr>
          <w:p>
            <w:pPr>
              <w:jc w:val="center"/>
              <w:rPr>
                <w:rFonts w:ascii="Calibri" w:hAnsi="Calibri"/>
              </w:rPr>
            </w:pPr>
            <w:r>
              <w:rPr>
                <w:rFonts w:hint="eastAsia" w:ascii="Calibri" w:hAnsi="Calibri"/>
              </w:rPr>
              <w:t>300</w:t>
            </w:r>
          </w:p>
        </w:tc>
        <w:tc>
          <w:tcPr>
            <w:tcW w:w="590" w:type="dxa"/>
            <w:shd w:val="clear" w:color="auto" w:fill="auto"/>
            <w:noWrap w:val="0"/>
            <w:vAlign w:val="center"/>
          </w:tcPr>
          <w:p>
            <w:pPr>
              <w:jc w:val="center"/>
              <w:rPr>
                <w:rFonts w:ascii="Calibri" w:hAnsi="Calibri"/>
              </w:rPr>
            </w:pPr>
            <w:r>
              <w:rPr>
                <w:rFonts w:hint="eastAsia" w:ascii="Calibri" w:hAnsi="Calibri"/>
              </w:rPr>
              <w:t>350</w:t>
            </w:r>
          </w:p>
        </w:tc>
        <w:tc>
          <w:tcPr>
            <w:tcW w:w="590" w:type="dxa"/>
            <w:shd w:val="clear" w:color="auto" w:fill="auto"/>
            <w:noWrap w:val="0"/>
            <w:vAlign w:val="center"/>
          </w:tcPr>
          <w:p>
            <w:pPr>
              <w:jc w:val="center"/>
              <w:rPr>
                <w:rFonts w:ascii="Calibri" w:hAnsi="Calibri"/>
              </w:rPr>
            </w:pPr>
            <w:r>
              <w:rPr>
                <w:rFonts w:hint="eastAsia" w:ascii="Calibri" w:hAnsi="Calibri"/>
              </w:rPr>
              <w:t>150</w:t>
            </w:r>
          </w:p>
        </w:tc>
        <w:tc>
          <w:tcPr>
            <w:tcW w:w="590" w:type="dxa"/>
            <w:shd w:val="clear" w:color="auto" w:fill="auto"/>
            <w:noWrap w:val="0"/>
            <w:vAlign w:val="center"/>
          </w:tcPr>
          <w:p>
            <w:pPr>
              <w:jc w:val="center"/>
              <w:rPr>
                <w:rFonts w:ascii="Calibri" w:hAnsi="Calibri"/>
              </w:rPr>
            </w:pPr>
            <w:r>
              <w:rPr>
                <w:rFonts w:hint="eastAsia" w:ascii="Calibri" w:hAnsi="Calibri"/>
              </w:rPr>
              <w:t>100</w:t>
            </w:r>
          </w:p>
        </w:tc>
        <w:tc>
          <w:tcPr>
            <w:tcW w:w="590" w:type="dxa"/>
            <w:shd w:val="clear" w:color="auto" w:fill="auto"/>
            <w:noWrap w:val="0"/>
            <w:vAlign w:val="center"/>
          </w:tcPr>
          <w:p>
            <w:pPr>
              <w:jc w:val="center"/>
              <w:rPr>
                <w:rFonts w:ascii="Calibri" w:hAnsi="Calibri"/>
              </w:rPr>
            </w:pPr>
            <w:r>
              <w:rPr>
                <w:rFonts w:hint="eastAsia" w:ascii="Calibri" w:hAnsi="Calibri"/>
              </w:rPr>
              <w:t>100</w:t>
            </w:r>
          </w:p>
        </w:tc>
        <w:tc>
          <w:tcPr>
            <w:tcW w:w="590" w:type="dxa"/>
            <w:shd w:val="clear" w:color="auto" w:fill="auto"/>
            <w:noWrap w:val="0"/>
            <w:vAlign w:val="center"/>
          </w:tcPr>
          <w:p>
            <w:pPr>
              <w:jc w:val="center"/>
              <w:rPr>
                <w:rFonts w:ascii="Calibri" w:hAnsi="Calibri"/>
              </w:rPr>
            </w:pPr>
            <w:r>
              <w:rPr>
                <w:rFonts w:hint="eastAsia" w:ascii="Calibri" w:hAnsi="Calibri"/>
              </w:rPr>
              <w:t>150</w:t>
            </w:r>
          </w:p>
        </w:tc>
        <w:tc>
          <w:tcPr>
            <w:tcW w:w="590" w:type="dxa"/>
            <w:shd w:val="clear" w:color="auto" w:fill="auto"/>
            <w:noWrap w:val="0"/>
            <w:vAlign w:val="center"/>
          </w:tcPr>
          <w:p>
            <w:pPr>
              <w:jc w:val="center"/>
              <w:rPr>
                <w:rFonts w:ascii="Calibri" w:hAnsi="Calibri"/>
              </w:rPr>
            </w:pPr>
            <w:r>
              <w:rPr>
                <w:rFonts w:hint="eastAsia" w:ascii="Calibri" w:hAnsi="Calibri"/>
              </w:rPr>
              <w:t>150</w:t>
            </w:r>
          </w:p>
        </w:tc>
        <w:tc>
          <w:tcPr>
            <w:tcW w:w="590" w:type="dxa"/>
            <w:shd w:val="clear" w:color="auto" w:fill="auto"/>
            <w:noWrap w:val="0"/>
            <w:vAlign w:val="center"/>
          </w:tcPr>
          <w:p>
            <w:pPr>
              <w:jc w:val="center"/>
              <w:rPr>
                <w:rFonts w:ascii="Calibri" w:hAnsi="Calibri"/>
              </w:rPr>
            </w:pPr>
            <w:r>
              <w:rPr>
                <w:rFonts w:hint="eastAsia" w:ascii="Calibri" w:hAnsi="Calibri"/>
              </w:rPr>
              <w:t>150</w:t>
            </w:r>
          </w:p>
        </w:tc>
        <w:tc>
          <w:tcPr>
            <w:tcW w:w="590" w:type="dxa"/>
            <w:shd w:val="clear" w:color="auto" w:fill="auto"/>
            <w:noWrap w:val="0"/>
            <w:vAlign w:val="center"/>
          </w:tcPr>
          <w:p>
            <w:pPr>
              <w:jc w:val="center"/>
              <w:rPr>
                <w:rFonts w:ascii="Calibri" w:hAnsi="Calibri"/>
              </w:rPr>
            </w:pPr>
            <w:r>
              <w:rPr>
                <w:rFonts w:hint="eastAsia" w:ascii="Calibri" w:hAnsi="Calibri"/>
              </w:rPr>
              <w:t>300</w:t>
            </w:r>
          </w:p>
        </w:tc>
        <w:tc>
          <w:tcPr>
            <w:tcW w:w="590" w:type="dxa"/>
            <w:shd w:val="clear" w:color="auto" w:fill="auto"/>
            <w:noWrap w:val="0"/>
            <w:vAlign w:val="center"/>
          </w:tcPr>
          <w:p>
            <w:pPr>
              <w:jc w:val="center"/>
              <w:rPr>
                <w:rFonts w:ascii="Calibri" w:hAnsi="Calibri"/>
              </w:rPr>
            </w:pPr>
            <w:r>
              <w:rPr>
                <w:rFonts w:hint="eastAsia" w:ascii="Calibri" w:hAnsi="Calibri"/>
              </w:rPr>
              <w:t>350</w:t>
            </w:r>
          </w:p>
        </w:tc>
        <w:tc>
          <w:tcPr>
            <w:tcW w:w="590" w:type="dxa"/>
            <w:shd w:val="clear" w:color="auto" w:fill="auto"/>
            <w:noWrap w:val="0"/>
            <w:vAlign w:val="center"/>
          </w:tcPr>
          <w:p>
            <w:pPr>
              <w:jc w:val="center"/>
              <w:rPr>
                <w:rFonts w:ascii="Calibri" w:hAnsi="Calibri"/>
              </w:rPr>
            </w:pPr>
            <w:r>
              <w:rPr>
                <w:rFonts w:hint="eastAsia" w:ascii="Calibri" w:hAnsi="Calibri"/>
              </w:rPr>
              <w:t>300</w:t>
            </w:r>
          </w:p>
        </w:tc>
        <w:tc>
          <w:tcPr>
            <w:tcW w:w="590" w:type="dxa"/>
            <w:shd w:val="clear" w:color="auto" w:fill="auto"/>
            <w:noWrap w:val="0"/>
            <w:vAlign w:val="center"/>
          </w:tcPr>
          <w:p>
            <w:pPr>
              <w:jc w:val="center"/>
              <w:rPr>
                <w:rFonts w:ascii="Calibri" w:hAnsi="Calibri"/>
              </w:rPr>
            </w:pPr>
            <w:r>
              <w:rPr>
                <w:rFonts w:hint="eastAsia" w:ascii="Calibri" w:hAnsi="Calibri"/>
              </w:rPr>
              <w:t>150</w:t>
            </w:r>
          </w:p>
        </w:tc>
        <w:tc>
          <w:tcPr>
            <w:tcW w:w="590" w:type="dxa"/>
            <w:shd w:val="clear" w:color="auto" w:fill="auto"/>
            <w:noWrap w:val="0"/>
            <w:vAlign w:val="center"/>
          </w:tcPr>
          <w:p>
            <w:pPr>
              <w:jc w:val="center"/>
              <w:rPr>
                <w:rFonts w:ascii="Calibri" w:hAnsi="Calibri"/>
              </w:rPr>
            </w:pPr>
            <w:r>
              <w:rPr>
                <w:rFonts w:hint="eastAsia" w:ascii="Calibri" w:hAnsi="Calibri"/>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ascii="Calibri" w:hAnsi="Calibri"/>
              </w:rPr>
            </w:pPr>
            <w:r>
              <w:rPr>
                <w:rFonts w:hint="eastAsia" w:ascii="Calibri" w:hAnsi="Calibri"/>
              </w:rPr>
              <w:t>全区合计（批）</w:t>
            </w:r>
          </w:p>
        </w:tc>
        <w:tc>
          <w:tcPr>
            <w:tcW w:w="8260" w:type="dxa"/>
            <w:gridSpan w:val="14"/>
            <w:shd w:val="clear" w:color="auto" w:fill="auto"/>
            <w:noWrap w:val="0"/>
            <w:vAlign w:val="center"/>
          </w:tcPr>
          <w:p>
            <w:pPr>
              <w:jc w:val="center"/>
              <w:rPr>
                <w:rFonts w:ascii="Calibri" w:hAnsi="Calibri"/>
              </w:rPr>
            </w:pPr>
            <w:r>
              <w:rPr>
                <w:rFonts w:hint="eastAsia" w:ascii="Calibri" w:hAnsi="Calibri"/>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noWrap w:val="0"/>
            <w:vAlign w:val="center"/>
          </w:tcPr>
          <w:p>
            <w:pPr>
              <w:jc w:val="center"/>
              <w:rPr>
                <w:rFonts w:hint="eastAsia" w:ascii="Calibri" w:hAnsi="Calibri"/>
              </w:rPr>
            </w:pPr>
            <w:r>
              <w:rPr>
                <w:rFonts w:hint="eastAsia" w:ascii="Calibri" w:hAnsi="Calibri"/>
              </w:rPr>
              <w:t>备注</w:t>
            </w:r>
          </w:p>
        </w:tc>
        <w:tc>
          <w:tcPr>
            <w:tcW w:w="8260" w:type="dxa"/>
            <w:gridSpan w:val="14"/>
            <w:shd w:val="clear" w:color="auto" w:fill="auto"/>
            <w:noWrap w:val="0"/>
            <w:vAlign w:val="center"/>
          </w:tcPr>
          <w:p>
            <w:pPr>
              <w:jc w:val="center"/>
              <w:rPr>
                <w:rFonts w:hint="eastAsia" w:ascii="Calibri" w:hAnsi="Calibri"/>
              </w:rPr>
            </w:pPr>
            <w:r>
              <w:rPr>
                <w:rFonts w:hint="eastAsia" w:ascii="Calibri" w:hAnsi="Calibri"/>
              </w:rPr>
              <w:t>2023年柑橘类专项监督抽查任务已通过《自治区农业农村厅办公室关于加强</w:t>
            </w:r>
          </w:p>
          <w:p>
            <w:pPr>
              <w:jc w:val="center"/>
              <w:rPr>
                <w:rFonts w:hint="eastAsia" w:ascii="Calibri" w:hAnsi="Calibri"/>
              </w:rPr>
            </w:pPr>
            <w:r>
              <w:rPr>
                <w:rFonts w:hint="eastAsia" w:ascii="Calibri" w:hAnsi="Calibri"/>
              </w:rPr>
              <w:t>柑橘类产品专项监督抽查工作的通知》下发。</w:t>
            </w:r>
          </w:p>
        </w:tc>
      </w:tr>
    </w:tbl>
    <w:p>
      <w:pPr>
        <w:widowControl/>
        <w:jc w:val="left"/>
        <w:rPr>
          <w:rFonts w:hint="eastAsia" w:ascii="黑体" w:hAnsi="黑体" w:eastAsia="黑体"/>
          <w:sz w:val="32"/>
          <w:szCs w:val="32"/>
        </w:rPr>
      </w:pPr>
      <w:r>
        <w:rPr>
          <w:rFonts w:eastAsia="仿宋_GB2312"/>
          <w:sz w:val="32"/>
          <w:szCs w:val="32"/>
        </w:rPr>
        <w:br w:type="page"/>
      </w:r>
      <w:r>
        <w:rPr>
          <w:rFonts w:hint="eastAsia" w:ascii="黑体" w:hAnsi="黑体" w:eastAsia="黑体"/>
          <w:sz w:val="32"/>
          <w:szCs w:val="32"/>
        </w:rPr>
        <w:t>附件2</w:t>
      </w:r>
    </w:p>
    <w:p>
      <w:pPr>
        <w:widowControl/>
        <w:jc w:val="left"/>
        <w:rPr>
          <w:rFonts w:ascii="黑体" w:hAnsi="黑体" w:eastAsia="黑体"/>
          <w:sz w:val="32"/>
          <w:szCs w:val="32"/>
        </w:rPr>
      </w:pPr>
    </w:p>
    <w:p>
      <w:pPr>
        <w:widowControl/>
        <w:spacing w:line="360" w:lineRule="auto"/>
        <w:jc w:val="center"/>
        <w:rPr>
          <w:rFonts w:eastAsia="方正小标宋简体"/>
          <w:sz w:val="40"/>
          <w:szCs w:val="40"/>
        </w:rPr>
      </w:pPr>
      <w:r>
        <w:rPr>
          <w:rFonts w:eastAsia="方正小标宋简体"/>
          <w:sz w:val="40"/>
          <w:szCs w:val="40"/>
        </w:rPr>
        <w:t>种植</w:t>
      </w:r>
      <w:r>
        <w:rPr>
          <w:rFonts w:hint="eastAsia" w:eastAsia="方正小标宋简体"/>
          <w:sz w:val="40"/>
          <w:szCs w:val="40"/>
        </w:rPr>
        <w:t>业</w:t>
      </w:r>
      <w:r>
        <w:rPr>
          <w:rFonts w:eastAsia="方正小标宋简体"/>
          <w:sz w:val="40"/>
          <w:szCs w:val="40"/>
        </w:rPr>
        <w:t>产品监督抽查检测项目、检测方法及判定</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128"/>
        <w:gridCol w:w="2867"/>
        <w:gridCol w:w="2063"/>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507" w:type="dxa"/>
            <w:noWrap w:val="0"/>
            <w:vAlign w:val="center"/>
          </w:tcPr>
          <w:p>
            <w:pPr>
              <w:spacing w:line="260" w:lineRule="exact"/>
              <w:jc w:val="center"/>
              <w:rPr>
                <w:rFonts w:eastAsia="仿宋"/>
                <w:b/>
                <w:bCs/>
                <w:szCs w:val="21"/>
              </w:rPr>
            </w:pPr>
            <w:r>
              <w:rPr>
                <w:rFonts w:hint="eastAsia" w:eastAsia="仿宋"/>
                <w:b/>
                <w:bCs/>
                <w:szCs w:val="21"/>
              </w:rPr>
              <w:t>序号</w:t>
            </w:r>
          </w:p>
        </w:tc>
        <w:tc>
          <w:tcPr>
            <w:tcW w:w="1128" w:type="dxa"/>
            <w:noWrap w:val="0"/>
            <w:vAlign w:val="center"/>
          </w:tcPr>
          <w:p>
            <w:pPr>
              <w:spacing w:line="260" w:lineRule="exact"/>
              <w:jc w:val="center"/>
              <w:rPr>
                <w:rFonts w:eastAsia="仿宋"/>
                <w:b/>
                <w:bCs/>
                <w:szCs w:val="21"/>
              </w:rPr>
            </w:pPr>
            <w:r>
              <w:rPr>
                <w:rFonts w:hint="eastAsia" w:eastAsia="仿宋"/>
                <w:b/>
                <w:bCs/>
                <w:szCs w:val="21"/>
              </w:rPr>
              <w:t>检验项目</w:t>
            </w:r>
          </w:p>
        </w:tc>
        <w:tc>
          <w:tcPr>
            <w:tcW w:w="2867" w:type="dxa"/>
            <w:noWrap w:val="0"/>
            <w:vAlign w:val="center"/>
          </w:tcPr>
          <w:p>
            <w:pPr>
              <w:spacing w:line="260" w:lineRule="exact"/>
              <w:jc w:val="center"/>
              <w:rPr>
                <w:rFonts w:eastAsia="仿宋"/>
                <w:b/>
                <w:bCs/>
                <w:szCs w:val="21"/>
              </w:rPr>
            </w:pPr>
            <w:r>
              <w:rPr>
                <w:rFonts w:hint="eastAsia" w:eastAsia="仿宋"/>
                <w:b/>
                <w:bCs/>
                <w:szCs w:val="21"/>
              </w:rPr>
              <w:t>检验方法</w:t>
            </w:r>
          </w:p>
        </w:tc>
        <w:tc>
          <w:tcPr>
            <w:tcW w:w="2063" w:type="dxa"/>
            <w:noWrap w:val="0"/>
            <w:vAlign w:val="center"/>
          </w:tcPr>
          <w:p>
            <w:pPr>
              <w:spacing w:line="260" w:lineRule="exact"/>
              <w:jc w:val="center"/>
              <w:rPr>
                <w:rFonts w:eastAsia="仿宋"/>
                <w:b/>
                <w:bCs/>
                <w:szCs w:val="21"/>
              </w:rPr>
            </w:pPr>
            <w:r>
              <w:rPr>
                <w:rFonts w:hint="eastAsia" w:eastAsia="仿宋"/>
                <w:b/>
                <w:bCs/>
                <w:szCs w:val="21"/>
              </w:rPr>
              <w:t>判定依据</w:t>
            </w:r>
          </w:p>
        </w:tc>
        <w:tc>
          <w:tcPr>
            <w:tcW w:w="2615" w:type="dxa"/>
            <w:noWrap w:val="0"/>
            <w:vAlign w:val="center"/>
          </w:tcPr>
          <w:p>
            <w:pPr>
              <w:spacing w:line="260" w:lineRule="exact"/>
              <w:jc w:val="center"/>
              <w:rPr>
                <w:rFonts w:eastAsia="仿宋"/>
                <w:b/>
                <w:bCs/>
                <w:szCs w:val="21"/>
              </w:rPr>
            </w:pPr>
            <w:r>
              <w:rPr>
                <w:rFonts w:hint="eastAsia"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eastAsia="仿宋"/>
                <w:b/>
                <w:bCs/>
                <w:szCs w:val="21"/>
              </w:rPr>
              <w:t>1</w:t>
            </w:r>
          </w:p>
        </w:tc>
        <w:tc>
          <w:tcPr>
            <w:tcW w:w="1128" w:type="dxa"/>
            <w:noWrap w:val="0"/>
            <w:vAlign w:val="center"/>
          </w:tcPr>
          <w:p>
            <w:pPr>
              <w:spacing w:line="260" w:lineRule="exact"/>
              <w:jc w:val="center"/>
              <w:rPr>
                <w:rFonts w:eastAsia="仿宋"/>
                <w:szCs w:val="21"/>
              </w:rPr>
            </w:pPr>
            <w:r>
              <w:rPr>
                <w:rFonts w:hint="eastAsia" w:eastAsia="仿宋"/>
                <w:szCs w:val="21"/>
              </w:rPr>
              <w:t>甲胺磷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w:t>
            </w:r>
            <w:r>
              <w:rPr>
                <w:rFonts w:eastAsia="仿宋"/>
                <w:szCs w:val="21"/>
              </w:rPr>
              <w:t>-</w:t>
            </w:r>
            <w:r>
              <w:rPr>
                <w:rFonts w:eastAsia="仿宋"/>
                <w:szCs w:val="21"/>
                <w:lang w:val="fr-FR"/>
              </w:rPr>
              <w:t>2016</w:t>
            </w:r>
          </w:p>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rPr>
              <w:t>NY/T 761-2008</w:t>
            </w:r>
          </w:p>
        </w:tc>
        <w:tc>
          <w:tcPr>
            <w:tcW w:w="2063" w:type="dxa"/>
            <w:vMerge w:val="restart"/>
            <w:noWrap w:val="0"/>
            <w:vAlign w:val="center"/>
          </w:tcPr>
          <w:p>
            <w:pPr>
              <w:spacing w:line="260" w:lineRule="exact"/>
              <w:jc w:val="center"/>
              <w:rPr>
                <w:rFonts w:eastAsia="仿宋"/>
                <w:szCs w:val="21"/>
                <w:lang w:val="fr-FR"/>
              </w:rPr>
            </w:pPr>
            <w:r>
              <w:rPr>
                <w:rFonts w:hint="eastAsia" w:eastAsia="仿宋"/>
                <w:szCs w:val="21"/>
                <w:lang w:val="fr-FR"/>
              </w:rPr>
              <w:t>GB2763-2021</w:t>
            </w:r>
          </w:p>
          <w:p>
            <w:pPr>
              <w:spacing w:line="260" w:lineRule="exact"/>
              <w:jc w:val="center"/>
              <w:rPr>
                <w:rFonts w:eastAsia="仿宋"/>
                <w:szCs w:val="21"/>
                <w:lang w:val="fr-FR"/>
              </w:rPr>
            </w:pPr>
            <w:r>
              <w:rPr>
                <w:rFonts w:hint="eastAsia" w:eastAsia="仿宋"/>
                <w:szCs w:val="21"/>
                <w:lang w:val="fr-FR"/>
              </w:rPr>
              <w:t>《食品安全国家标准 食品中农药最大残留限量》</w:t>
            </w: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eastAsia="仿宋"/>
                <w:b/>
                <w:bCs/>
                <w:szCs w:val="21"/>
              </w:rPr>
              <w:t>2</w:t>
            </w:r>
          </w:p>
        </w:tc>
        <w:tc>
          <w:tcPr>
            <w:tcW w:w="1128" w:type="dxa"/>
            <w:noWrap w:val="0"/>
            <w:vAlign w:val="center"/>
          </w:tcPr>
          <w:p>
            <w:pPr>
              <w:spacing w:line="260" w:lineRule="exact"/>
              <w:jc w:val="center"/>
              <w:rPr>
                <w:rFonts w:eastAsia="仿宋"/>
                <w:szCs w:val="21"/>
              </w:rPr>
            </w:pPr>
            <w:r>
              <w:rPr>
                <w:rFonts w:hint="eastAsia" w:eastAsia="仿宋"/>
                <w:szCs w:val="21"/>
              </w:rPr>
              <w:t>氧乐果</w:t>
            </w:r>
          </w:p>
        </w:tc>
        <w:tc>
          <w:tcPr>
            <w:tcW w:w="2867" w:type="dxa"/>
            <w:noWrap w:val="0"/>
            <w:vAlign w:val="center"/>
          </w:tcPr>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eastAsia="仿宋"/>
                <w:b/>
                <w:bCs/>
                <w:szCs w:val="21"/>
              </w:rPr>
              <w:t>3</w:t>
            </w:r>
          </w:p>
        </w:tc>
        <w:tc>
          <w:tcPr>
            <w:tcW w:w="1128" w:type="dxa"/>
            <w:noWrap w:val="0"/>
            <w:vAlign w:val="center"/>
          </w:tcPr>
          <w:p>
            <w:pPr>
              <w:spacing w:line="260" w:lineRule="exact"/>
              <w:jc w:val="center"/>
              <w:rPr>
                <w:rFonts w:eastAsia="仿宋"/>
                <w:szCs w:val="21"/>
              </w:rPr>
            </w:pPr>
            <w:r>
              <w:rPr>
                <w:rFonts w:hint="eastAsia" w:eastAsia="仿宋"/>
                <w:szCs w:val="21"/>
              </w:rPr>
              <w:t>甲拌磷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w:t>
            </w:r>
            <w:r>
              <w:rPr>
                <w:rFonts w:eastAsia="仿宋"/>
                <w:szCs w:val="21"/>
              </w:rPr>
              <w:t>-</w:t>
            </w:r>
            <w:r>
              <w:rPr>
                <w:rFonts w:eastAsia="仿宋"/>
                <w:szCs w:val="21"/>
                <w:lang w:val="fr-FR"/>
              </w:rPr>
              <w:t>2016</w:t>
            </w:r>
          </w:p>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4</w:t>
            </w:r>
          </w:p>
        </w:tc>
        <w:tc>
          <w:tcPr>
            <w:tcW w:w="1128" w:type="dxa"/>
            <w:noWrap w:val="0"/>
            <w:vAlign w:val="center"/>
          </w:tcPr>
          <w:p>
            <w:pPr>
              <w:spacing w:line="260" w:lineRule="exact"/>
              <w:jc w:val="center"/>
              <w:rPr>
                <w:rFonts w:eastAsia="仿宋"/>
                <w:szCs w:val="21"/>
              </w:rPr>
            </w:pPr>
            <w:r>
              <w:rPr>
                <w:rFonts w:hint="eastAsia" w:eastAsia="仿宋"/>
                <w:szCs w:val="21"/>
              </w:rPr>
              <w:t>甲基异柳磷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rPr>
            </w:pPr>
            <w:r>
              <w:rPr>
                <w:rFonts w:eastAsia="仿宋"/>
                <w:szCs w:val="21"/>
                <w:lang w:val="fr-FR"/>
              </w:rPr>
              <w:t>GB 23200.11</w:t>
            </w:r>
            <w:r>
              <w:rPr>
                <w:rFonts w:eastAsia="仿宋"/>
                <w:szCs w:val="21"/>
              </w:rPr>
              <w:t>6-</w:t>
            </w:r>
            <w:r>
              <w:rPr>
                <w:rFonts w:eastAsia="仿宋"/>
                <w:szCs w:val="21"/>
                <w:lang w:val="fr-FR"/>
              </w:rPr>
              <w:t>201</w:t>
            </w:r>
            <w:r>
              <w:rPr>
                <w:rFonts w:eastAsia="仿宋"/>
                <w:szCs w:val="21"/>
              </w:rPr>
              <w:t>9</w:t>
            </w:r>
          </w:p>
          <w:p>
            <w:pPr>
              <w:spacing w:line="260" w:lineRule="exact"/>
              <w:jc w:val="center"/>
              <w:rPr>
                <w:rFonts w:eastAsia="仿宋"/>
                <w:szCs w:val="21"/>
              </w:rPr>
            </w:pPr>
            <w:r>
              <w:rPr>
                <w:rFonts w:eastAsia="仿宋"/>
                <w:szCs w:val="21"/>
                <w:lang w:val="fr-FR"/>
              </w:rPr>
              <w:t>GB/T5009.144-2003</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5</w:t>
            </w:r>
          </w:p>
        </w:tc>
        <w:tc>
          <w:tcPr>
            <w:tcW w:w="1128" w:type="dxa"/>
            <w:noWrap w:val="0"/>
            <w:vAlign w:val="center"/>
          </w:tcPr>
          <w:p>
            <w:pPr>
              <w:spacing w:line="260" w:lineRule="exact"/>
              <w:jc w:val="center"/>
              <w:rPr>
                <w:rFonts w:eastAsia="仿宋"/>
                <w:szCs w:val="21"/>
              </w:rPr>
            </w:pPr>
            <w:r>
              <w:rPr>
                <w:rFonts w:hint="eastAsia" w:eastAsia="仿宋"/>
                <w:szCs w:val="21"/>
              </w:rPr>
              <w:t>毒死蜱</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w:t>
            </w:r>
            <w:r>
              <w:rPr>
                <w:rFonts w:eastAsia="仿宋"/>
                <w:szCs w:val="21"/>
              </w:rPr>
              <w:t>-</w:t>
            </w:r>
            <w:r>
              <w:rPr>
                <w:rFonts w:eastAsia="仿宋"/>
                <w:szCs w:val="21"/>
                <w:lang w:val="fr-FR"/>
              </w:rPr>
              <w:t>2016</w:t>
            </w:r>
          </w:p>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6</w:t>
            </w:r>
          </w:p>
        </w:tc>
        <w:tc>
          <w:tcPr>
            <w:tcW w:w="1128" w:type="dxa"/>
            <w:noWrap w:val="0"/>
            <w:vAlign w:val="center"/>
          </w:tcPr>
          <w:p>
            <w:pPr>
              <w:spacing w:line="260" w:lineRule="exact"/>
              <w:jc w:val="center"/>
              <w:rPr>
                <w:rFonts w:eastAsia="仿宋"/>
                <w:szCs w:val="21"/>
              </w:rPr>
            </w:pPr>
            <w:r>
              <w:rPr>
                <w:rFonts w:hint="eastAsia" w:eastAsia="仿宋"/>
                <w:szCs w:val="21"/>
              </w:rPr>
              <w:t>三唑磷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w:t>
            </w:r>
            <w:r>
              <w:rPr>
                <w:rFonts w:eastAsia="仿宋"/>
                <w:szCs w:val="21"/>
              </w:rPr>
              <w:t>-</w:t>
            </w:r>
            <w:r>
              <w:rPr>
                <w:rFonts w:eastAsia="仿宋"/>
                <w:szCs w:val="21"/>
                <w:lang w:val="fr-FR"/>
              </w:rPr>
              <w:t>2016</w:t>
            </w:r>
          </w:p>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7</w:t>
            </w:r>
          </w:p>
        </w:tc>
        <w:tc>
          <w:tcPr>
            <w:tcW w:w="1128" w:type="dxa"/>
            <w:noWrap w:val="0"/>
            <w:vAlign w:val="center"/>
          </w:tcPr>
          <w:p>
            <w:pPr>
              <w:spacing w:line="260" w:lineRule="exact"/>
              <w:jc w:val="center"/>
              <w:rPr>
                <w:rFonts w:eastAsia="仿宋"/>
                <w:szCs w:val="21"/>
              </w:rPr>
            </w:pPr>
            <w:r>
              <w:rPr>
                <w:rFonts w:hint="eastAsia" w:eastAsia="仿宋"/>
                <w:szCs w:val="21"/>
              </w:rPr>
              <w:t>克百威</w:t>
            </w:r>
          </w:p>
        </w:tc>
        <w:tc>
          <w:tcPr>
            <w:tcW w:w="2867" w:type="dxa"/>
            <w:noWrap w:val="0"/>
            <w:vAlign w:val="center"/>
          </w:tcPr>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lang w:val="fr-FR"/>
              </w:rPr>
              <w:t>GB 23200.121-2021</w:t>
            </w:r>
          </w:p>
          <w:p>
            <w:pPr>
              <w:spacing w:line="260" w:lineRule="exact"/>
              <w:jc w:val="center"/>
              <w:rPr>
                <w:rFonts w:eastAsia="仿宋"/>
                <w:szCs w:val="21"/>
              </w:rPr>
            </w:pPr>
            <w:r>
              <w:rPr>
                <w:rFonts w:eastAsia="仿宋"/>
                <w:szCs w:val="21"/>
              </w:rPr>
              <w:t>NY/T 761-2008</w:t>
            </w:r>
          </w:p>
        </w:tc>
        <w:tc>
          <w:tcPr>
            <w:tcW w:w="2063" w:type="dxa"/>
            <w:vMerge w:val="continue"/>
            <w:noWrap w:val="0"/>
            <w:vAlign w:val="center"/>
          </w:tcPr>
          <w:p>
            <w:pPr>
              <w:spacing w:line="260" w:lineRule="exact"/>
              <w:jc w:val="center"/>
              <w:rPr>
                <w:rFonts w:eastAsia="仿宋"/>
                <w:szCs w:val="21"/>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8</w:t>
            </w:r>
          </w:p>
        </w:tc>
        <w:tc>
          <w:tcPr>
            <w:tcW w:w="1128" w:type="dxa"/>
            <w:noWrap w:val="0"/>
            <w:vAlign w:val="center"/>
          </w:tcPr>
          <w:p>
            <w:pPr>
              <w:spacing w:line="260" w:lineRule="exact"/>
              <w:jc w:val="center"/>
              <w:rPr>
                <w:rFonts w:eastAsia="仿宋"/>
                <w:szCs w:val="21"/>
              </w:rPr>
            </w:pPr>
            <w:r>
              <w:rPr>
                <w:rFonts w:hint="eastAsia" w:eastAsia="仿宋"/>
                <w:szCs w:val="21"/>
              </w:rPr>
              <w:t>氟虫腈</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w:t>
            </w:r>
            <w:r>
              <w:rPr>
                <w:rFonts w:eastAsia="仿宋"/>
                <w:szCs w:val="21"/>
              </w:rPr>
              <w:t>-</w:t>
            </w:r>
            <w:r>
              <w:rPr>
                <w:rFonts w:eastAsia="仿宋"/>
                <w:szCs w:val="21"/>
                <w:lang w:val="fr-FR"/>
              </w:rPr>
              <w:t>2016</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rPr>
            </w:pPr>
            <w:r>
              <w:rPr>
                <w:rFonts w:eastAsia="仿宋"/>
                <w:szCs w:val="21"/>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9</w:t>
            </w:r>
          </w:p>
        </w:tc>
        <w:tc>
          <w:tcPr>
            <w:tcW w:w="1128" w:type="dxa"/>
            <w:noWrap w:val="0"/>
            <w:vAlign w:val="center"/>
          </w:tcPr>
          <w:p>
            <w:pPr>
              <w:spacing w:line="260" w:lineRule="exact"/>
              <w:jc w:val="center"/>
              <w:rPr>
                <w:rFonts w:eastAsia="仿宋"/>
                <w:szCs w:val="21"/>
              </w:rPr>
            </w:pPr>
            <w:r>
              <w:rPr>
                <w:rFonts w:hint="eastAsia" w:eastAsia="仿宋"/>
                <w:szCs w:val="21"/>
              </w:rPr>
              <w:t>乐果</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lang w:val="fr-FR"/>
              </w:rPr>
              <w:t>GB/T 20769</w:t>
            </w:r>
            <w:r>
              <w:rPr>
                <w:rFonts w:eastAsia="仿宋"/>
                <w:szCs w:val="21"/>
              </w:rPr>
              <w:t>-</w:t>
            </w:r>
            <w:r>
              <w:rPr>
                <w:rFonts w:eastAsia="仿宋"/>
                <w:szCs w:val="21"/>
                <w:lang w:val="fr-FR"/>
              </w:rPr>
              <w:t>2008</w:t>
            </w:r>
          </w:p>
          <w:p>
            <w:pPr>
              <w:spacing w:line="260" w:lineRule="exact"/>
              <w:jc w:val="center"/>
              <w:rPr>
                <w:rFonts w:eastAsia="仿宋"/>
                <w:szCs w:val="21"/>
              </w:rPr>
            </w:pPr>
            <w:r>
              <w:rPr>
                <w:rFonts w:eastAsia="仿宋"/>
                <w:szCs w:val="21"/>
              </w:rPr>
              <w:t>NY/T 761-2008</w:t>
            </w:r>
          </w:p>
          <w:p>
            <w:pPr>
              <w:spacing w:line="260" w:lineRule="exact"/>
              <w:jc w:val="center"/>
              <w:rPr>
                <w:rFonts w:eastAsia="仿宋"/>
                <w:szCs w:val="21"/>
                <w:lang w:val="fr-FR"/>
              </w:rPr>
            </w:pPr>
            <w:r>
              <w:rPr>
                <w:rFonts w:eastAsia="仿宋"/>
                <w:szCs w:val="21"/>
                <w:lang w:val="fr-FR"/>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eastAsia="仿宋"/>
                <w:b/>
                <w:bCs/>
                <w:szCs w:val="21"/>
              </w:rPr>
              <w:t>1</w:t>
            </w:r>
            <w:r>
              <w:rPr>
                <w:rFonts w:hint="eastAsia" w:eastAsia="仿宋"/>
                <w:b/>
                <w:bCs/>
                <w:szCs w:val="21"/>
              </w:rPr>
              <w:t>0</w:t>
            </w:r>
          </w:p>
        </w:tc>
        <w:tc>
          <w:tcPr>
            <w:tcW w:w="1128" w:type="dxa"/>
            <w:noWrap w:val="0"/>
            <w:vAlign w:val="center"/>
          </w:tcPr>
          <w:p>
            <w:pPr>
              <w:spacing w:line="260" w:lineRule="exact"/>
              <w:jc w:val="center"/>
              <w:rPr>
                <w:rFonts w:eastAsia="仿宋"/>
                <w:szCs w:val="21"/>
              </w:rPr>
            </w:pPr>
            <w:r>
              <w:rPr>
                <w:rFonts w:hint="eastAsia" w:eastAsia="仿宋"/>
                <w:szCs w:val="21"/>
              </w:rPr>
              <w:t>水胺硫磷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w:t>
            </w:r>
            <w:r>
              <w:rPr>
                <w:rFonts w:eastAsia="仿宋"/>
                <w:szCs w:val="21"/>
              </w:rPr>
              <w:t>-</w:t>
            </w:r>
            <w:r>
              <w:rPr>
                <w:rFonts w:eastAsia="仿宋"/>
                <w:szCs w:val="21"/>
                <w:lang w:val="fr-FR"/>
              </w:rPr>
              <w:t>2016</w:t>
            </w:r>
          </w:p>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rPr>
            </w:pPr>
            <w:r>
              <w:rPr>
                <w:rFonts w:eastAsia="仿宋"/>
                <w:szCs w:val="21"/>
                <w:lang w:val="fr-FR"/>
              </w:rPr>
              <w:t>GB 23200.11</w:t>
            </w:r>
            <w:r>
              <w:rPr>
                <w:rFonts w:eastAsia="仿宋"/>
                <w:szCs w:val="21"/>
              </w:rPr>
              <w:t>6-</w:t>
            </w:r>
            <w:r>
              <w:rPr>
                <w:rFonts w:eastAsia="仿宋"/>
                <w:szCs w:val="21"/>
                <w:lang w:val="fr-FR"/>
              </w:rPr>
              <w:t>201</w:t>
            </w:r>
            <w:r>
              <w:rPr>
                <w:rFonts w:eastAsia="仿宋"/>
                <w:szCs w:val="21"/>
              </w:rPr>
              <w:t>9</w:t>
            </w:r>
          </w:p>
          <w:p>
            <w:pPr>
              <w:spacing w:line="260" w:lineRule="exact"/>
              <w:jc w:val="center"/>
              <w:rPr>
                <w:rFonts w:eastAsia="仿宋"/>
                <w:szCs w:val="21"/>
              </w:rPr>
            </w:pPr>
            <w:r>
              <w:rPr>
                <w:rFonts w:eastAsia="仿宋"/>
                <w:szCs w:val="21"/>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11</w:t>
            </w:r>
          </w:p>
        </w:tc>
        <w:tc>
          <w:tcPr>
            <w:tcW w:w="1128" w:type="dxa"/>
            <w:noWrap w:val="0"/>
            <w:vAlign w:val="center"/>
          </w:tcPr>
          <w:p>
            <w:pPr>
              <w:spacing w:line="260" w:lineRule="exact"/>
              <w:jc w:val="center"/>
              <w:rPr>
                <w:rFonts w:eastAsia="仿宋"/>
                <w:szCs w:val="21"/>
              </w:rPr>
            </w:pPr>
            <w:r>
              <w:rPr>
                <w:rFonts w:hint="eastAsia" w:eastAsia="仿宋"/>
                <w:szCs w:val="21"/>
              </w:rPr>
              <w:t>三氯杀螨醇</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23200.113</w:t>
            </w:r>
            <w:r>
              <w:rPr>
                <w:rFonts w:eastAsia="仿宋"/>
                <w:szCs w:val="21"/>
              </w:rPr>
              <w:t>-</w:t>
            </w:r>
            <w:r>
              <w:rPr>
                <w:rFonts w:eastAsia="仿宋"/>
                <w:szCs w:val="21"/>
                <w:lang w:val="fr-FR"/>
              </w:rPr>
              <w:t>2018</w:t>
            </w:r>
          </w:p>
          <w:p>
            <w:pPr>
              <w:spacing w:line="260" w:lineRule="exact"/>
              <w:jc w:val="center"/>
              <w:rPr>
                <w:rFonts w:eastAsia="仿宋"/>
                <w:szCs w:val="21"/>
                <w:lang w:val="fr-FR"/>
              </w:rPr>
            </w:pPr>
            <w:r>
              <w:rPr>
                <w:rFonts w:eastAsia="仿宋"/>
                <w:szCs w:val="21"/>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eastAsia="仿宋"/>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12</w:t>
            </w:r>
          </w:p>
        </w:tc>
        <w:tc>
          <w:tcPr>
            <w:tcW w:w="1128" w:type="dxa"/>
            <w:noWrap w:val="0"/>
            <w:vAlign w:val="center"/>
          </w:tcPr>
          <w:p>
            <w:pPr>
              <w:spacing w:line="260" w:lineRule="exact"/>
              <w:jc w:val="center"/>
              <w:rPr>
                <w:rFonts w:eastAsia="仿宋"/>
                <w:szCs w:val="21"/>
              </w:rPr>
            </w:pPr>
            <w:r>
              <w:rPr>
                <w:rFonts w:hint="eastAsia" w:eastAsia="仿宋"/>
                <w:szCs w:val="21"/>
              </w:rPr>
              <w:t>治螟磷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23200.8-2016</w:t>
            </w:r>
          </w:p>
          <w:p>
            <w:pPr>
              <w:spacing w:line="260" w:lineRule="exact"/>
              <w:jc w:val="center"/>
              <w:rPr>
                <w:rFonts w:eastAsia="仿宋"/>
                <w:szCs w:val="21"/>
                <w:lang w:val="fr-FR"/>
              </w:rPr>
            </w:pPr>
            <w:r>
              <w:rPr>
                <w:rFonts w:eastAsia="仿宋"/>
                <w:szCs w:val="21"/>
                <w:lang w:val="fr-FR"/>
              </w:rPr>
              <w:t>GB 23200.113-2018</w:t>
            </w:r>
          </w:p>
          <w:p>
            <w:pPr>
              <w:spacing w:line="260" w:lineRule="exact"/>
              <w:jc w:val="center"/>
              <w:rPr>
                <w:rFonts w:eastAsia="仿宋"/>
                <w:szCs w:val="21"/>
                <w:lang w:val="fr-FR"/>
              </w:rPr>
            </w:pPr>
            <w:r>
              <w:rPr>
                <w:rFonts w:eastAsia="仿宋"/>
                <w:szCs w:val="21"/>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eastAsia="仿宋"/>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13</w:t>
            </w:r>
          </w:p>
        </w:tc>
        <w:tc>
          <w:tcPr>
            <w:tcW w:w="1128" w:type="dxa"/>
            <w:noWrap w:val="0"/>
            <w:vAlign w:val="center"/>
          </w:tcPr>
          <w:p>
            <w:pPr>
              <w:spacing w:line="260" w:lineRule="exact"/>
              <w:jc w:val="center"/>
              <w:rPr>
                <w:rFonts w:eastAsia="仿宋"/>
                <w:szCs w:val="21"/>
              </w:rPr>
            </w:pPr>
            <w:r>
              <w:rPr>
                <w:rFonts w:hint="eastAsia" w:eastAsia="仿宋"/>
                <w:szCs w:val="21"/>
              </w:rPr>
              <w:t>灭多威</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23200.11</w:t>
            </w:r>
            <w:r>
              <w:rPr>
                <w:rFonts w:hint="eastAsia" w:eastAsia="仿宋"/>
                <w:szCs w:val="21"/>
                <w:lang w:val="fr-FR"/>
              </w:rPr>
              <w:t>2-2018</w:t>
            </w:r>
          </w:p>
          <w:p>
            <w:pPr>
              <w:spacing w:line="260" w:lineRule="exact"/>
              <w:jc w:val="center"/>
              <w:rPr>
                <w:rFonts w:eastAsia="仿宋"/>
                <w:szCs w:val="21"/>
                <w:lang w:val="fr-FR"/>
              </w:rPr>
            </w:pPr>
            <w:r>
              <w:rPr>
                <w:rFonts w:eastAsia="仿宋"/>
                <w:szCs w:val="21"/>
                <w:lang w:val="fr-FR"/>
              </w:rPr>
              <w:t>NY/T 761-2008</w:t>
            </w:r>
          </w:p>
          <w:p>
            <w:pPr>
              <w:spacing w:line="260" w:lineRule="exact"/>
              <w:jc w:val="center"/>
              <w:rPr>
                <w:rFonts w:eastAsia="仿宋"/>
                <w:szCs w:val="21"/>
                <w:lang w:val="fr-FR"/>
              </w:rPr>
            </w:pPr>
            <w:r>
              <w:rPr>
                <w:rFonts w:eastAsia="仿宋"/>
                <w:szCs w:val="21"/>
                <w:lang w:val="fr-FR"/>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eastAsia="仿宋"/>
                <w:szCs w:val="21"/>
                <w:lang w:val="fr-FR"/>
              </w:rPr>
              <w:t>柑橘、十字花科等作物禁止使用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14</w:t>
            </w:r>
          </w:p>
        </w:tc>
        <w:tc>
          <w:tcPr>
            <w:tcW w:w="1128" w:type="dxa"/>
            <w:noWrap w:val="0"/>
            <w:vAlign w:val="center"/>
          </w:tcPr>
          <w:p>
            <w:pPr>
              <w:spacing w:line="260" w:lineRule="exact"/>
              <w:jc w:val="center"/>
              <w:rPr>
                <w:rFonts w:eastAsia="仿宋"/>
                <w:szCs w:val="21"/>
              </w:rPr>
            </w:pPr>
            <w:r>
              <w:rPr>
                <w:rFonts w:eastAsia="仿宋"/>
                <w:szCs w:val="21"/>
              </w:rPr>
              <w:t>内吸磷</w:t>
            </w:r>
          </w:p>
        </w:tc>
        <w:tc>
          <w:tcPr>
            <w:tcW w:w="2867" w:type="dxa"/>
            <w:noWrap w:val="0"/>
            <w:vAlign w:val="center"/>
          </w:tcPr>
          <w:p>
            <w:pPr>
              <w:spacing w:line="260" w:lineRule="exact"/>
              <w:jc w:val="center"/>
              <w:rPr>
                <w:rFonts w:eastAsia="仿宋"/>
                <w:szCs w:val="21"/>
                <w:lang w:val="fr-FR"/>
              </w:rPr>
            </w:pPr>
            <w:r>
              <w:rPr>
                <w:rFonts w:eastAsia="仿宋"/>
                <w:szCs w:val="21"/>
                <w:lang w:val="fr-FR"/>
              </w:rPr>
              <w:t>GB/T 20769</w:t>
            </w:r>
            <w:r>
              <w:rPr>
                <w:rFonts w:hint="eastAsia" w:eastAsia="仿宋"/>
                <w:szCs w:val="21"/>
                <w:lang w:val="fr-FR"/>
              </w:rPr>
              <w:t>-2008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蔬菜、瓜果、茶叶、中草药材上</w:t>
            </w:r>
            <w:r>
              <w:rPr>
                <w:rFonts w:eastAsia="仿宋"/>
                <w:szCs w:val="21"/>
                <w:lang w:val="fr-FR"/>
              </w:rPr>
              <w:t>禁止</w:t>
            </w:r>
            <w:r>
              <w:rPr>
                <w:rFonts w:hint="eastAsia" w:eastAsia="仿宋"/>
                <w:szCs w:val="21"/>
                <w:lang w:val="fr-FR"/>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15</w:t>
            </w:r>
          </w:p>
        </w:tc>
        <w:tc>
          <w:tcPr>
            <w:tcW w:w="1128" w:type="dxa"/>
            <w:noWrap w:val="0"/>
            <w:vAlign w:val="center"/>
          </w:tcPr>
          <w:p>
            <w:pPr>
              <w:spacing w:line="260" w:lineRule="exact"/>
              <w:jc w:val="center"/>
              <w:rPr>
                <w:rFonts w:eastAsia="仿宋"/>
                <w:szCs w:val="21"/>
              </w:rPr>
            </w:pPr>
            <w:r>
              <w:rPr>
                <w:rFonts w:eastAsia="仿宋"/>
                <w:szCs w:val="21"/>
              </w:rPr>
              <w:t>久效磷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23200.113-2018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eastAsia="仿宋"/>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jc w:val="center"/>
              <w:rPr>
                <w:rFonts w:eastAsia="仿宋"/>
                <w:b/>
                <w:bCs/>
                <w:szCs w:val="21"/>
              </w:rPr>
            </w:pPr>
            <w:r>
              <w:rPr>
                <w:rFonts w:hint="eastAsia" w:eastAsia="仿宋"/>
                <w:b/>
                <w:bCs/>
                <w:szCs w:val="21"/>
              </w:rPr>
              <w:t>16</w:t>
            </w:r>
          </w:p>
        </w:tc>
        <w:tc>
          <w:tcPr>
            <w:tcW w:w="1128" w:type="dxa"/>
            <w:noWrap w:val="0"/>
            <w:vAlign w:val="center"/>
          </w:tcPr>
          <w:p>
            <w:pPr>
              <w:spacing w:line="260" w:lineRule="exact"/>
              <w:jc w:val="center"/>
              <w:rPr>
                <w:rFonts w:eastAsia="仿宋"/>
                <w:szCs w:val="21"/>
              </w:rPr>
            </w:pPr>
            <w:r>
              <w:rPr>
                <w:rFonts w:eastAsia="仿宋"/>
                <w:szCs w:val="21"/>
              </w:rPr>
              <w:t>特丁硫磷</w:t>
            </w:r>
          </w:p>
        </w:tc>
        <w:tc>
          <w:tcPr>
            <w:tcW w:w="2867" w:type="dxa"/>
            <w:noWrap w:val="0"/>
            <w:vAlign w:val="center"/>
          </w:tcPr>
          <w:p>
            <w:pPr>
              <w:spacing w:line="260" w:lineRule="exact"/>
              <w:jc w:val="center"/>
              <w:rPr>
                <w:rFonts w:eastAsia="仿宋"/>
                <w:szCs w:val="21"/>
                <w:lang w:val="fr-FR"/>
              </w:rPr>
            </w:pPr>
            <w:r>
              <w:rPr>
                <w:rFonts w:eastAsia="仿宋"/>
                <w:szCs w:val="21"/>
                <w:lang w:val="fr-FR"/>
              </w:rPr>
              <w:t>NY/T 761</w:t>
            </w:r>
            <w:r>
              <w:rPr>
                <w:rFonts w:hint="eastAsia" w:eastAsia="仿宋"/>
                <w:szCs w:val="21"/>
                <w:lang w:val="fr-FR"/>
              </w:rPr>
              <w:t>-2008</w:t>
            </w:r>
          </w:p>
        </w:tc>
        <w:tc>
          <w:tcPr>
            <w:tcW w:w="2063" w:type="dxa"/>
            <w:vMerge w:val="restart"/>
            <w:noWrap w:val="0"/>
            <w:vAlign w:val="center"/>
          </w:tcPr>
          <w:p>
            <w:pPr>
              <w:spacing w:line="260" w:lineRule="exact"/>
              <w:jc w:val="center"/>
              <w:rPr>
                <w:rFonts w:eastAsia="仿宋"/>
                <w:szCs w:val="21"/>
                <w:lang w:val="fr-FR"/>
              </w:rPr>
            </w:pPr>
            <w:r>
              <w:rPr>
                <w:rFonts w:hint="eastAsia" w:eastAsia="仿宋"/>
                <w:szCs w:val="21"/>
                <w:lang w:val="fr-FR"/>
              </w:rPr>
              <w:t>GB2763-2021</w:t>
            </w:r>
          </w:p>
          <w:p>
            <w:pPr>
              <w:spacing w:line="260" w:lineRule="exact"/>
              <w:jc w:val="center"/>
              <w:rPr>
                <w:rFonts w:eastAsia="仿宋"/>
                <w:szCs w:val="21"/>
                <w:lang w:val="fr-FR"/>
              </w:rPr>
            </w:pPr>
            <w:r>
              <w:rPr>
                <w:rFonts w:hint="eastAsia" w:eastAsia="仿宋"/>
                <w:szCs w:val="21"/>
                <w:lang w:val="fr-FR"/>
              </w:rPr>
              <w:t>《食品安全国家标准 食品中农药最大残留限量》</w:t>
            </w:r>
          </w:p>
        </w:tc>
        <w:tc>
          <w:tcPr>
            <w:tcW w:w="2615" w:type="dxa"/>
            <w:noWrap w:val="0"/>
            <w:vAlign w:val="center"/>
          </w:tcPr>
          <w:p>
            <w:pPr>
              <w:spacing w:line="260" w:lineRule="exact"/>
              <w:jc w:val="center"/>
              <w:rPr>
                <w:rFonts w:eastAsia="仿宋"/>
                <w:szCs w:val="21"/>
                <w:lang w:val="fr-FR"/>
              </w:rPr>
            </w:pPr>
            <w:r>
              <w:rPr>
                <w:rFonts w:eastAsia="仿宋"/>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noWrap w:val="0"/>
            <w:vAlign w:val="center"/>
          </w:tcPr>
          <w:p>
            <w:pPr>
              <w:spacing w:line="260" w:lineRule="exact"/>
              <w:jc w:val="center"/>
              <w:rPr>
                <w:rFonts w:eastAsia="仿宋"/>
                <w:b/>
                <w:bCs/>
                <w:szCs w:val="21"/>
              </w:rPr>
            </w:pPr>
            <w:r>
              <w:rPr>
                <w:rFonts w:hint="eastAsia" w:eastAsia="仿宋"/>
                <w:b/>
                <w:bCs/>
                <w:szCs w:val="21"/>
              </w:rPr>
              <w:t>17</w:t>
            </w:r>
          </w:p>
        </w:tc>
        <w:tc>
          <w:tcPr>
            <w:tcW w:w="1128" w:type="dxa"/>
            <w:noWrap w:val="0"/>
            <w:vAlign w:val="center"/>
          </w:tcPr>
          <w:p>
            <w:pPr>
              <w:spacing w:line="260" w:lineRule="exact"/>
              <w:jc w:val="center"/>
              <w:rPr>
                <w:rFonts w:eastAsia="仿宋"/>
                <w:szCs w:val="21"/>
              </w:rPr>
            </w:pPr>
            <w:r>
              <w:rPr>
                <w:rFonts w:hint="eastAsia" w:eastAsia="仿宋"/>
                <w:szCs w:val="21"/>
              </w:rPr>
              <w:t>杀扑磷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23200.8-2016</w:t>
            </w:r>
          </w:p>
          <w:p>
            <w:pPr>
              <w:spacing w:line="260" w:lineRule="exact"/>
              <w:jc w:val="center"/>
              <w:rPr>
                <w:rFonts w:eastAsia="仿宋"/>
                <w:szCs w:val="21"/>
                <w:lang w:val="fr-FR"/>
              </w:rPr>
            </w:pPr>
            <w:r>
              <w:rPr>
                <w:rFonts w:eastAsia="仿宋"/>
                <w:szCs w:val="21"/>
                <w:lang w:val="fr-FR"/>
              </w:rPr>
              <w:t>GB 23200.113-201</w:t>
            </w:r>
          </w:p>
          <w:p>
            <w:pPr>
              <w:spacing w:line="260" w:lineRule="exact"/>
              <w:jc w:val="center"/>
              <w:rPr>
                <w:rFonts w:eastAsia="仿宋"/>
                <w:szCs w:val="21"/>
                <w:lang w:val="fr-FR"/>
              </w:rPr>
            </w:pPr>
            <w:r>
              <w:rPr>
                <w:rFonts w:eastAsia="仿宋"/>
                <w:szCs w:val="21"/>
                <w:lang w:val="fr-FR"/>
              </w:rPr>
              <w:t>8</w:t>
            </w:r>
            <w:r>
              <w:rPr>
                <w:rFonts w:hint="eastAsia"/>
              </w:rPr>
              <w:t>GB</w:t>
            </w:r>
            <w:r>
              <w:rPr>
                <w:rFonts w:eastAsia="仿宋"/>
                <w:szCs w:val="21"/>
                <w:lang w:val="fr-FR"/>
              </w:rPr>
              <w:t>23200.116</w:t>
            </w:r>
            <w:r>
              <w:rPr>
                <w:rFonts w:hint="eastAsia" w:eastAsia="仿宋"/>
                <w:szCs w:val="21"/>
                <w:lang w:val="fr-FR"/>
              </w:rPr>
              <w:t>-2019</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eastAsia="仿宋"/>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18</w:t>
            </w:r>
          </w:p>
        </w:tc>
        <w:tc>
          <w:tcPr>
            <w:tcW w:w="1128" w:type="dxa"/>
            <w:noWrap w:val="0"/>
            <w:vAlign w:val="center"/>
          </w:tcPr>
          <w:p>
            <w:pPr>
              <w:spacing w:line="260" w:lineRule="exact"/>
              <w:jc w:val="center"/>
              <w:rPr>
                <w:rFonts w:eastAsia="仿宋"/>
                <w:szCs w:val="21"/>
              </w:rPr>
            </w:pPr>
            <w:r>
              <w:rPr>
                <w:rFonts w:eastAsia="仿宋"/>
                <w:szCs w:val="21"/>
              </w:rPr>
              <w:t>乙酰甲胺磷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23200.113</w:t>
            </w:r>
            <w:r>
              <w:rPr>
                <w:rFonts w:hint="eastAsia" w:eastAsia="仿宋"/>
                <w:szCs w:val="21"/>
                <w:lang w:val="fr-FR"/>
              </w:rPr>
              <w:t>-2018</w:t>
            </w:r>
          </w:p>
          <w:p>
            <w:pPr>
              <w:spacing w:line="260" w:lineRule="exact"/>
              <w:jc w:val="center"/>
              <w:rPr>
                <w:rFonts w:eastAsia="仿宋"/>
                <w:szCs w:val="21"/>
                <w:lang w:val="fr-FR"/>
              </w:rPr>
            </w:pPr>
            <w:r>
              <w:rPr>
                <w:rFonts w:eastAsia="仿宋"/>
                <w:szCs w:val="21"/>
                <w:lang w:val="fr-FR"/>
              </w:rPr>
              <w:t>GB 23200.116</w:t>
            </w:r>
            <w:r>
              <w:rPr>
                <w:rFonts w:hint="eastAsia" w:eastAsia="仿宋"/>
                <w:szCs w:val="21"/>
                <w:lang w:val="fr-FR"/>
              </w:rPr>
              <w:t>-2019</w:t>
            </w:r>
          </w:p>
          <w:p>
            <w:pPr>
              <w:spacing w:line="260" w:lineRule="exact"/>
              <w:jc w:val="center"/>
              <w:rPr>
                <w:rFonts w:eastAsia="仿宋"/>
                <w:szCs w:val="21"/>
                <w:lang w:val="fr-FR"/>
              </w:rPr>
            </w:pPr>
            <w:r>
              <w:rPr>
                <w:rFonts w:eastAsia="仿宋"/>
                <w:szCs w:val="21"/>
                <w:lang w:val="fr-FR"/>
              </w:rPr>
              <w:t>GB/T5009.103</w:t>
            </w:r>
            <w:r>
              <w:rPr>
                <w:rFonts w:hint="eastAsia" w:eastAsia="仿宋"/>
                <w:szCs w:val="21"/>
                <w:lang w:val="fr-FR"/>
              </w:rPr>
              <w:t>-2003</w:t>
            </w:r>
          </w:p>
          <w:p>
            <w:pPr>
              <w:spacing w:line="260" w:lineRule="exact"/>
              <w:jc w:val="center"/>
              <w:rPr>
                <w:rFonts w:eastAsia="仿宋"/>
                <w:szCs w:val="21"/>
                <w:lang w:val="fr-FR"/>
              </w:rPr>
            </w:pPr>
            <w:r>
              <w:rPr>
                <w:rFonts w:eastAsia="仿宋"/>
                <w:szCs w:val="21"/>
                <w:lang w:val="fr-FR"/>
              </w:rPr>
              <w:t>GB/T5009.145</w:t>
            </w:r>
            <w:r>
              <w:rPr>
                <w:rFonts w:hint="eastAsia" w:eastAsia="仿宋"/>
                <w:szCs w:val="21"/>
                <w:lang w:val="fr-FR"/>
              </w:rPr>
              <w:t>-2003</w:t>
            </w:r>
          </w:p>
          <w:p>
            <w:pPr>
              <w:spacing w:line="260" w:lineRule="exact"/>
              <w:jc w:val="center"/>
              <w:rPr>
                <w:rFonts w:eastAsia="仿宋"/>
                <w:szCs w:val="21"/>
                <w:lang w:val="fr-FR"/>
              </w:rPr>
            </w:pPr>
            <w:r>
              <w:rPr>
                <w:rFonts w:eastAsia="仿宋"/>
                <w:szCs w:val="21"/>
                <w:lang w:val="fr-FR"/>
              </w:rPr>
              <w:t>NY/T 761</w:t>
            </w:r>
            <w:r>
              <w:rPr>
                <w:rFonts w:hint="eastAsia" w:eastAsia="仿宋"/>
                <w:szCs w:val="21"/>
                <w:lang w:val="fr-FR"/>
              </w:rPr>
              <w:t>-2008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hint="eastAsia" w:eastAsia="仿宋"/>
                <w:szCs w:val="21"/>
                <w:lang w:val="fr-FR"/>
              </w:rPr>
              <w:t>蔬菜、瓜果、茶叶、菌类和中草药材上禁止使用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19</w:t>
            </w:r>
          </w:p>
        </w:tc>
        <w:tc>
          <w:tcPr>
            <w:tcW w:w="1128" w:type="dxa"/>
            <w:noWrap w:val="0"/>
            <w:vAlign w:val="center"/>
          </w:tcPr>
          <w:p>
            <w:pPr>
              <w:spacing w:line="260" w:lineRule="exact"/>
              <w:jc w:val="center"/>
              <w:rPr>
                <w:rFonts w:eastAsia="仿宋"/>
                <w:szCs w:val="21"/>
              </w:rPr>
            </w:pPr>
            <w:r>
              <w:rPr>
                <w:rFonts w:hint="eastAsia" w:eastAsia="仿宋"/>
                <w:szCs w:val="21"/>
              </w:rPr>
              <w:t>丙溴磷</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23200.8-2016</w:t>
            </w:r>
          </w:p>
          <w:p>
            <w:pPr>
              <w:spacing w:line="260" w:lineRule="exact"/>
              <w:jc w:val="center"/>
              <w:rPr>
                <w:rFonts w:eastAsia="仿宋"/>
                <w:szCs w:val="21"/>
                <w:lang w:val="fr-FR"/>
              </w:rPr>
            </w:pPr>
            <w:r>
              <w:rPr>
                <w:rFonts w:eastAsia="仿宋"/>
                <w:szCs w:val="21"/>
                <w:lang w:val="fr-FR"/>
              </w:rPr>
              <w:t>GB 23200.113-2018</w:t>
            </w:r>
          </w:p>
          <w:p>
            <w:pPr>
              <w:spacing w:line="260" w:lineRule="exact"/>
              <w:jc w:val="center"/>
              <w:rPr>
                <w:rFonts w:eastAsia="仿宋"/>
                <w:szCs w:val="21"/>
                <w:lang w:val="fr-FR"/>
              </w:rPr>
            </w:pPr>
            <w:r>
              <w:rPr>
                <w:rFonts w:eastAsia="仿宋"/>
                <w:szCs w:val="21"/>
                <w:lang w:val="fr-FR"/>
              </w:rPr>
              <w:t>GB 23200.116</w:t>
            </w:r>
            <w:r>
              <w:rPr>
                <w:rFonts w:hint="eastAsia" w:eastAsia="仿宋"/>
                <w:szCs w:val="21"/>
                <w:lang w:val="fr-FR"/>
              </w:rPr>
              <w:t>-2019</w:t>
            </w:r>
          </w:p>
          <w:p>
            <w:pPr>
              <w:spacing w:line="260" w:lineRule="exact"/>
              <w:jc w:val="center"/>
              <w:rPr>
                <w:rFonts w:eastAsia="仿宋"/>
                <w:szCs w:val="21"/>
                <w:lang w:val="fr-FR"/>
              </w:rPr>
            </w:pPr>
            <w:r>
              <w:rPr>
                <w:rFonts w:hint="eastAsia" w:eastAsia="仿宋"/>
                <w:szCs w:val="21"/>
                <w:lang w:val="fr-FR"/>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20</w:t>
            </w:r>
          </w:p>
        </w:tc>
        <w:tc>
          <w:tcPr>
            <w:tcW w:w="1128" w:type="dxa"/>
            <w:noWrap w:val="0"/>
            <w:vAlign w:val="center"/>
          </w:tcPr>
          <w:p>
            <w:pPr>
              <w:spacing w:line="260" w:lineRule="exact"/>
              <w:jc w:val="center"/>
              <w:rPr>
                <w:rFonts w:eastAsia="仿宋"/>
                <w:szCs w:val="21"/>
              </w:rPr>
            </w:pPr>
            <w:r>
              <w:rPr>
                <w:rFonts w:hint="eastAsia" w:eastAsia="仿宋"/>
                <w:szCs w:val="21"/>
              </w:rPr>
              <w:t>灭蝇胺</w:t>
            </w:r>
          </w:p>
        </w:tc>
        <w:tc>
          <w:tcPr>
            <w:tcW w:w="2867" w:type="dxa"/>
            <w:noWrap w:val="0"/>
            <w:vAlign w:val="center"/>
          </w:tcPr>
          <w:p>
            <w:pPr>
              <w:spacing w:line="260" w:lineRule="exact"/>
              <w:jc w:val="center"/>
              <w:rPr>
                <w:rFonts w:eastAsia="仿宋"/>
                <w:szCs w:val="21"/>
                <w:lang w:val="fr-FR"/>
              </w:rPr>
            </w:pPr>
            <w:r>
              <w:rPr>
                <w:rFonts w:eastAsia="仿宋"/>
                <w:szCs w:val="21"/>
                <w:lang w:val="fr-FR"/>
              </w:rPr>
              <w:t>GB/T 20769-2008</w:t>
            </w:r>
          </w:p>
          <w:p>
            <w:pPr>
              <w:spacing w:line="260" w:lineRule="exact"/>
              <w:jc w:val="center"/>
              <w:rPr>
                <w:rFonts w:eastAsia="仿宋"/>
                <w:szCs w:val="21"/>
                <w:lang w:val="fr-FR"/>
              </w:rPr>
            </w:pPr>
            <w:r>
              <w:rPr>
                <w:rFonts w:hint="eastAsia" w:eastAsia="仿宋"/>
                <w:szCs w:val="21"/>
                <w:lang w:val="fr-FR"/>
              </w:rPr>
              <w:t>NY/T 1725-2009</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21</w:t>
            </w:r>
          </w:p>
        </w:tc>
        <w:tc>
          <w:tcPr>
            <w:tcW w:w="1128" w:type="dxa"/>
            <w:noWrap w:val="0"/>
            <w:vAlign w:val="center"/>
          </w:tcPr>
          <w:p>
            <w:pPr>
              <w:spacing w:line="260" w:lineRule="exact"/>
              <w:jc w:val="center"/>
              <w:rPr>
                <w:rFonts w:eastAsia="仿宋"/>
                <w:szCs w:val="21"/>
                <w:highlight w:val="yellow"/>
              </w:rPr>
            </w:pPr>
            <w:r>
              <w:rPr>
                <w:rFonts w:hint="eastAsia" w:eastAsia="仿宋"/>
                <w:szCs w:val="21"/>
              </w:rPr>
              <w:t>氯氰菊酯</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23200.8-2016</w:t>
            </w:r>
          </w:p>
          <w:p>
            <w:pPr>
              <w:spacing w:line="260" w:lineRule="exact"/>
              <w:jc w:val="center"/>
              <w:rPr>
                <w:rFonts w:eastAsia="仿宋"/>
                <w:szCs w:val="21"/>
                <w:lang w:val="fr-FR"/>
              </w:rPr>
            </w:pPr>
            <w:r>
              <w:rPr>
                <w:rFonts w:eastAsia="仿宋"/>
                <w:szCs w:val="21"/>
                <w:lang w:val="fr-FR"/>
              </w:rPr>
              <w:t>GB 23200.113-2018</w:t>
            </w:r>
          </w:p>
          <w:p>
            <w:pPr>
              <w:spacing w:line="260" w:lineRule="exact"/>
              <w:jc w:val="center"/>
              <w:rPr>
                <w:rFonts w:eastAsia="仿宋"/>
                <w:szCs w:val="21"/>
                <w:lang w:val="fr-FR"/>
              </w:rPr>
            </w:pPr>
            <w:r>
              <w:rPr>
                <w:rFonts w:eastAsia="仿宋"/>
                <w:szCs w:val="21"/>
                <w:lang w:val="fr-FR"/>
              </w:rPr>
              <w:t>NY/T 761-2008</w:t>
            </w:r>
          </w:p>
          <w:p>
            <w:pPr>
              <w:spacing w:line="260" w:lineRule="exact"/>
              <w:jc w:val="center"/>
              <w:rPr>
                <w:rFonts w:eastAsia="仿宋"/>
                <w:szCs w:val="21"/>
                <w:lang w:val="fr-FR"/>
              </w:rPr>
            </w:pPr>
            <w:r>
              <w:rPr>
                <w:rFonts w:eastAsia="仿宋"/>
                <w:szCs w:val="21"/>
                <w:lang w:val="fr-FR"/>
              </w:rPr>
              <w:t>GB/T 5009.146</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22</w:t>
            </w:r>
          </w:p>
        </w:tc>
        <w:tc>
          <w:tcPr>
            <w:tcW w:w="1128" w:type="dxa"/>
            <w:noWrap w:val="0"/>
            <w:vAlign w:val="center"/>
          </w:tcPr>
          <w:p>
            <w:pPr>
              <w:spacing w:line="260" w:lineRule="exact"/>
              <w:jc w:val="center"/>
              <w:rPr>
                <w:rFonts w:eastAsia="仿宋"/>
                <w:szCs w:val="21"/>
                <w:highlight w:val="yellow"/>
              </w:rPr>
            </w:pPr>
            <w:r>
              <w:rPr>
                <w:rFonts w:hint="eastAsia" w:eastAsia="仿宋"/>
                <w:szCs w:val="21"/>
              </w:rPr>
              <w:t>氯氟氰菊酯</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23200.8-2016</w:t>
            </w:r>
          </w:p>
          <w:p>
            <w:pPr>
              <w:spacing w:line="260" w:lineRule="exact"/>
              <w:jc w:val="center"/>
              <w:rPr>
                <w:rFonts w:eastAsia="仿宋"/>
                <w:szCs w:val="21"/>
                <w:lang w:val="fr-FR"/>
              </w:rPr>
            </w:pPr>
            <w:r>
              <w:rPr>
                <w:rFonts w:eastAsia="仿宋"/>
                <w:szCs w:val="21"/>
                <w:lang w:val="fr-FR"/>
              </w:rPr>
              <w:t>GB 23200.113-2018</w:t>
            </w:r>
          </w:p>
          <w:p>
            <w:pPr>
              <w:spacing w:line="260" w:lineRule="exact"/>
              <w:jc w:val="center"/>
              <w:rPr>
                <w:rFonts w:eastAsia="仿宋"/>
                <w:szCs w:val="21"/>
                <w:lang w:val="fr-FR"/>
              </w:rPr>
            </w:pPr>
            <w:r>
              <w:rPr>
                <w:rFonts w:eastAsia="仿宋"/>
                <w:szCs w:val="21"/>
                <w:lang w:val="fr-FR"/>
              </w:rPr>
              <w:t>NY/T 761-2008</w:t>
            </w:r>
          </w:p>
          <w:p>
            <w:pPr>
              <w:spacing w:line="260" w:lineRule="exact"/>
              <w:jc w:val="center"/>
              <w:rPr>
                <w:rFonts w:eastAsia="仿宋"/>
                <w:szCs w:val="21"/>
                <w:lang w:val="fr-FR"/>
              </w:rPr>
            </w:pPr>
            <w:r>
              <w:rPr>
                <w:rFonts w:eastAsia="仿宋"/>
                <w:szCs w:val="21"/>
                <w:lang w:val="fr-FR"/>
              </w:rPr>
              <w:t>GB/T 5009.146</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23</w:t>
            </w:r>
          </w:p>
        </w:tc>
        <w:tc>
          <w:tcPr>
            <w:tcW w:w="1128" w:type="dxa"/>
            <w:noWrap w:val="0"/>
            <w:vAlign w:val="center"/>
          </w:tcPr>
          <w:p>
            <w:pPr>
              <w:spacing w:line="260" w:lineRule="exact"/>
              <w:jc w:val="center"/>
              <w:rPr>
                <w:rFonts w:eastAsia="仿宋"/>
                <w:szCs w:val="21"/>
                <w:highlight w:val="yellow"/>
              </w:rPr>
            </w:pPr>
            <w:r>
              <w:rPr>
                <w:rFonts w:hint="eastAsia" w:eastAsia="仿宋"/>
                <w:szCs w:val="21"/>
              </w:rPr>
              <w:t>啶虫脒</w:t>
            </w:r>
          </w:p>
        </w:tc>
        <w:tc>
          <w:tcPr>
            <w:tcW w:w="2867" w:type="dxa"/>
            <w:noWrap w:val="0"/>
            <w:vAlign w:val="center"/>
          </w:tcPr>
          <w:p>
            <w:pPr>
              <w:spacing w:line="260" w:lineRule="exact"/>
              <w:jc w:val="center"/>
              <w:rPr>
                <w:rFonts w:eastAsia="仿宋"/>
                <w:szCs w:val="21"/>
                <w:lang w:val="fr-FR"/>
              </w:rPr>
            </w:pPr>
            <w:r>
              <w:rPr>
                <w:rFonts w:eastAsia="仿宋"/>
                <w:szCs w:val="21"/>
                <w:lang w:val="fr-FR"/>
              </w:rPr>
              <w:t>GB/T 20769-2008</w:t>
            </w:r>
          </w:p>
          <w:p>
            <w:pPr>
              <w:spacing w:line="260" w:lineRule="exact"/>
              <w:jc w:val="center"/>
              <w:rPr>
                <w:rFonts w:eastAsia="仿宋"/>
                <w:szCs w:val="21"/>
                <w:lang w:val="fr-FR"/>
              </w:rPr>
            </w:pPr>
            <w:r>
              <w:rPr>
                <w:rFonts w:eastAsia="仿宋"/>
                <w:szCs w:val="21"/>
                <w:lang w:val="fr-FR"/>
              </w:rPr>
              <w:t>GB/T 23584</w:t>
            </w:r>
            <w:r>
              <w:rPr>
                <w:rFonts w:hint="eastAsia" w:eastAsia="仿宋"/>
                <w:szCs w:val="21"/>
                <w:lang w:val="fr-FR"/>
              </w:rPr>
              <w:t>-2009</w:t>
            </w:r>
          </w:p>
          <w:p>
            <w:pPr>
              <w:spacing w:line="260" w:lineRule="exact"/>
              <w:jc w:val="center"/>
              <w:rPr>
                <w:rFonts w:eastAsia="仿宋"/>
                <w:szCs w:val="21"/>
                <w:lang w:val="fr-FR"/>
              </w:rPr>
            </w:pPr>
            <w:r>
              <w:rPr>
                <w:rFonts w:eastAsia="仿宋"/>
                <w:szCs w:val="21"/>
                <w:lang w:val="fr-FR"/>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24</w:t>
            </w:r>
          </w:p>
        </w:tc>
        <w:tc>
          <w:tcPr>
            <w:tcW w:w="1128" w:type="dxa"/>
            <w:noWrap w:val="0"/>
            <w:vAlign w:val="center"/>
          </w:tcPr>
          <w:p>
            <w:pPr>
              <w:spacing w:line="260" w:lineRule="exact"/>
              <w:jc w:val="center"/>
              <w:rPr>
                <w:rFonts w:eastAsia="仿宋"/>
                <w:szCs w:val="21"/>
                <w:highlight w:val="yellow"/>
              </w:rPr>
            </w:pPr>
            <w:r>
              <w:rPr>
                <w:rFonts w:hint="eastAsia" w:eastAsia="仿宋"/>
                <w:szCs w:val="21"/>
              </w:rPr>
              <w:t>腐霉利</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23200.8-2016</w:t>
            </w:r>
          </w:p>
          <w:p>
            <w:pPr>
              <w:spacing w:line="260" w:lineRule="exact"/>
              <w:jc w:val="center"/>
              <w:rPr>
                <w:rFonts w:eastAsia="仿宋"/>
                <w:szCs w:val="21"/>
                <w:lang w:val="fr-FR"/>
              </w:rPr>
            </w:pPr>
            <w:r>
              <w:rPr>
                <w:rFonts w:eastAsia="仿宋"/>
                <w:szCs w:val="21"/>
                <w:lang w:val="fr-FR"/>
              </w:rPr>
              <w:t>GB 23200.113-2018</w:t>
            </w:r>
          </w:p>
          <w:p>
            <w:pPr>
              <w:spacing w:line="260" w:lineRule="exact"/>
              <w:jc w:val="center"/>
              <w:rPr>
                <w:rFonts w:eastAsia="仿宋"/>
                <w:szCs w:val="21"/>
                <w:lang w:val="fr-FR"/>
              </w:rPr>
            </w:pPr>
            <w:r>
              <w:rPr>
                <w:rFonts w:eastAsia="仿宋"/>
                <w:szCs w:val="21"/>
                <w:lang w:val="fr-FR"/>
              </w:rPr>
              <w:t>NY/T 761-2008</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r>
              <w:rPr>
                <w:rFonts w:eastAsia="仿宋"/>
                <w:szCs w:val="21"/>
                <w:lang w:val="fr-FR"/>
              </w:rPr>
              <w:t>韭菜、番茄、辣椒、葡萄样品加测参数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25</w:t>
            </w:r>
          </w:p>
        </w:tc>
        <w:tc>
          <w:tcPr>
            <w:tcW w:w="1128" w:type="dxa"/>
            <w:noWrap w:val="0"/>
            <w:vAlign w:val="center"/>
          </w:tcPr>
          <w:p>
            <w:pPr>
              <w:spacing w:line="260" w:lineRule="exact"/>
              <w:jc w:val="center"/>
              <w:rPr>
                <w:rFonts w:eastAsia="仿宋"/>
                <w:szCs w:val="21"/>
              </w:rPr>
            </w:pPr>
            <w:r>
              <w:rPr>
                <w:rFonts w:hint="eastAsia" w:eastAsia="仿宋"/>
                <w:szCs w:val="21"/>
              </w:rPr>
              <w:t>吡唑醚菌酯</w:t>
            </w:r>
          </w:p>
        </w:tc>
        <w:tc>
          <w:tcPr>
            <w:tcW w:w="2867" w:type="dxa"/>
            <w:noWrap w:val="0"/>
            <w:vAlign w:val="center"/>
          </w:tcPr>
          <w:p>
            <w:pPr>
              <w:spacing w:line="260" w:lineRule="exact"/>
              <w:jc w:val="center"/>
              <w:rPr>
                <w:rFonts w:eastAsia="仿宋"/>
                <w:szCs w:val="21"/>
                <w:lang w:val="fr-FR"/>
              </w:rPr>
            </w:pPr>
            <w:r>
              <w:rPr>
                <w:rFonts w:hint="eastAsia" w:eastAsia="仿宋"/>
                <w:szCs w:val="21"/>
                <w:lang w:val="fr-FR"/>
              </w:rPr>
              <w:t>GB/T 20769-2008</w:t>
            </w:r>
          </w:p>
          <w:p>
            <w:pPr>
              <w:spacing w:line="260" w:lineRule="exact"/>
              <w:jc w:val="center"/>
              <w:rPr>
                <w:rFonts w:eastAsia="仿宋"/>
                <w:szCs w:val="21"/>
                <w:lang w:val="fr-FR"/>
              </w:rPr>
            </w:pPr>
            <w:r>
              <w:rPr>
                <w:rFonts w:hint="eastAsia" w:eastAsia="仿宋"/>
                <w:szCs w:val="21"/>
                <w:lang w:val="fr-FR"/>
              </w:rPr>
              <w:t>GB 23200.8-2016</w:t>
            </w:r>
          </w:p>
          <w:p>
            <w:pPr>
              <w:spacing w:line="260" w:lineRule="exact"/>
              <w:jc w:val="center"/>
              <w:rPr>
                <w:rFonts w:eastAsia="仿宋"/>
                <w:szCs w:val="21"/>
                <w:lang w:val="fr-FR"/>
              </w:rPr>
            </w:pPr>
            <w:r>
              <w:rPr>
                <w:rFonts w:eastAsia="仿宋"/>
                <w:szCs w:val="21"/>
                <w:lang w:val="fr-FR"/>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26</w:t>
            </w:r>
          </w:p>
        </w:tc>
        <w:tc>
          <w:tcPr>
            <w:tcW w:w="1128" w:type="dxa"/>
            <w:noWrap w:val="0"/>
            <w:vAlign w:val="center"/>
          </w:tcPr>
          <w:p>
            <w:pPr>
              <w:spacing w:line="260" w:lineRule="exact"/>
              <w:jc w:val="center"/>
              <w:rPr>
                <w:rFonts w:eastAsia="仿宋"/>
                <w:szCs w:val="21"/>
              </w:rPr>
            </w:pPr>
            <w:r>
              <w:rPr>
                <w:rFonts w:hint="eastAsia" w:eastAsia="仿宋"/>
                <w:szCs w:val="21"/>
              </w:rPr>
              <w:t>甲氨基阿维菌素苯甲酸盐</w:t>
            </w:r>
          </w:p>
        </w:tc>
        <w:tc>
          <w:tcPr>
            <w:tcW w:w="2867" w:type="dxa"/>
            <w:noWrap w:val="0"/>
            <w:vAlign w:val="center"/>
          </w:tcPr>
          <w:p>
            <w:pPr>
              <w:spacing w:line="260" w:lineRule="exact"/>
              <w:jc w:val="center"/>
              <w:rPr>
                <w:rFonts w:eastAsia="仿宋"/>
                <w:szCs w:val="21"/>
                <w:lang w:val="fr-FR"/>
              </w:rPr>
            </w:pPr>
            <w:r>
              <w:rPr>
                <w:rFonts w:hint="eastAsia" w:eastAsia="仿宋"/>
                <w:szCs w:val="21"/>
                <w:lang w:val="fr-FR"/>
              </w:rPr>
              <w:t>GB/T 20769-2008</w:t>
            </w:r>
          </w:p>
          <w:p>
            <w:pPr>
              <w:spacing w:line="260" w:lineRule="exact"/>
              <w:jc w:val="center"/>
              <w:rPr>
                <w:rFonts w:eastAsia="仿宋"/>
                <w:szCs w:val="21"/>
                <w:lang w:val="fr-FR"/>
              </w:rPr>
            </w:pPr>
            <w:r>
              <w:rPr>
                <w:rFonts w:eastAsia="仿宋"/>
                <w:szCs w:val="21"/>
                <w:lang w:val="fr-FR"/>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27</w:t>
            </w:r>
          </w:p>
        </w:tc>
        <w:tc>
          <w:tcPr>
            <w:tcW w:w="1128" w:type="dxa"/>
            <w:noWrap w:val="0"/>
            <w:vAlign w:val="center"/>
          </w:tcPr>
          <w:p>
            <w:pPr>
              <w:spacing w:line="260" w:lineRule="exact"/>
              <w:jc w:val="center"/>
              <w:rPr>
                <w:rFonts w:eastAsia="仿宋"/>
                <w:szCs w:val="21"/>
              </w:rPr>
            </w:pPr>
            <w:r>
              <w:rPr>
                <w:rFonts w:hint="eastAsia" w:eastAsia="仿宋"/>
                <w:szCs w:val="21"/>
              </w:rPr>
              <w:t>咪鲜胺</w:t>
            </w:r>
          </w:p>
        </w:tc>
        <w:tc>
          <w:tcPr>
            <w:tcW w:w="2867" w:type="dxa"/>
            <w:noWrap w:val="0"/>
            <w:vAlign w:val="center"/>
          </w:tcPr>
          <w:p>
            <w:pPr>
              <w:spacing w:line="260" w:lineRule="exact"/>
              <w:jc w:val="center"/>
              <w:rPr>
                <w:rFonts w:eastAsia="仿宋"/>
                <w:szCs w:val="21"/>
                <w:lang w:val="fr-FR"/>
              </w:rPr>
            </w:pPr>
            <w:r>
              <w:rPr>
                <w:rFonts w:eastAsia="仿宋"/>
                <w:szCs w:val="21"/>
                <w:lang w:val="fr-FR"/>
              </w:rPr>
              <w:t>GB 23200.121-2021</w:t>
            </w:r>
          </w:p>
          <w:p>
            <w:pPr>
              <w:spacing w:line="260" w:lineRule="exact"/>
              <w:jc w:val="center"/>
              <w:rPr>
                <w:rFonts w:eastAsia="仿宋"/>
                <w:szCs w:val="21"/>
                <w:lang w:val="fr-FR"/>
              </w:rPr>
            </w:pPr>
            <w:r>
              <w:rPr>
                <w:rFonts w:hint="eastAsia" w:eastAsia="仿宋"/>
                <w:szCs w:val="21"/>
                <w:lang w:val="fr-FR"/>
              </w:rPr>
              <w:t>NY/T 1456-2007</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28</w:t>
            </w:r>
          </w:p>
        </w:tc>
        <w:tc>
          <w:tcPr>
            <w:tcW w:w="1128" w:type="dxa"/>
            <w:noWrap w:val="0"/>
            <w:vAlign w:val="center"/>
          </w:tcPr>
          <w:p>
            <w:pPr>
              <w:spacing w:line="260" w:lineRule="exact"/>
              <w:jc w:val="center"/>
              <w:rPr>
                <w:rFonts w:eastAsia="仿宋"/>
                <w:szCs w:val="21"/>
              </w:rPr>
            </w:pPr>
            <w:r>
              <w:rPr>
                <w:rFonts w:hint="eastAsia" w:eastAsia="仿宋"/>
                <w:szCs w:val="21"/>
              </w:rPr>
              <w:t>抑霉唑</w:t>
            </w:r>
          </w:p>
        </w:tc>
        <w:tc>
          <w:tcPr>
            <w:tcW w:w="2867" w:type="dxa"/>
            <w:noWrap w:val="0"/>
            <w:vAlign w:val="center"/>
          </w:tcPr>
          <w:p>
            <w:pPr>
              <w:spacing w:line="260" w:lineRule="exact"/>
              <w:jc w:val="center"/>
              <w:rPr>
                <w:rFonts w:eastAsia="仿宋"/>
                <w:szCs w:val="21"/>
                <w:lang w:val="fr-FR"/>
              </w:rPr>
            </w:pPr>
            <w:r>
              <w:rPr>
                <w:rFonts w:hint="eastAsia" w:eastAsia="仿宋"/>
                <w:szCs w:val="21"/>
                <w:lang w:val="fr-FR"/>
              </w:rPr>
              <w:t>GB/T20769-2008</w:t>
            </w:r>
          </w:p>
          <w:p>
            <w:pPr>
              <w:spacing w:line="260" w:lineRule="exact"/>
              <w:jc w:val="center"/>
              <w:rPr>
                <w:rFonts w:eastAsia="仿宋"/>
                <w:szCs w:val="21"/>
                <w:lang w:val="fr-FR"/>
              </w:rPr>
            </w:pPr>
            <w:r>
              <w:rPr>
                <w:rFonts w:hint="eastAsia" w:eastAsia="仿宋"/>
                <w:szCs w:val="21"/>
                <w:lang w:val="fr-FR"/>
              </w:rPr>
              <w:t>23200.113-2018</w:t>
            </w:r>
          </w:p>
          <w:p>
            <w:pPr>
              <w:spacing w:line="260" w:lineRule="exact"/>
              <w:jc w:val="center"/>
              <w:rPr>
                <w:rFonts w:eastAsia="仿宋"/>
                <w:szCs w:val="21"/>
                <w:lang w:val="fr-FR"/>
              </w:rPr>
            </w:pPr>
            <w:r>
              <w:rPr>
                <w:rFonts w:hint="eastAsia" w:eastAsia="仿宋"/>
                <w:szCs w:val="21"/>
                <w:lang w:val="fr-FR"/>
              </w:rPr>
              <w:t>GB 23200.8-2016</w:t>
            </w:r>
          </w:p>
          <w:p>
            <w:pPr>
              <w:spacing w:line="260" w:lineRule="exact"/>
              <w:jc w:val="center"/>
              <w:rPr>
                <w:rFonts w:eastAsia="仿宋"/>
                <w:szCs w:val="21"/>
                <w:lang w:val="fr-FR"/>
              </w:rPr>
            </w:pPr>
            <w:r>
              <w:rPr>
                <w:rFonts w:eastAsia="仿宋"/>
                <w:szCs w:val="21"/>
                <w:lang w:val="fr-FR"/>
              </w:rPr>
              <w:t>GB 23200.121-2021</w:t>
            </w:r>
          </w:p>
        </w:tc>
        <w:tc>
          <w:tcPr>
            <w:tcW w:w="2063" w:type="dxa"/>
            <w:vMerge w:val="continue"/>
            <w:noWrap w:val="0"/>
            <w:vAlign w:val="center"/>
          </w:tcPr>
          <w:p>
            <w:pPr>
              <w:spacing w:line="260" w:lineRule="exact"/>
              <w:jc w:val="center"/>
              <w:rPr>
                <w:rFonts w:eastAsia="仿宋"/>
                <w:szCs w:val="21"/>
                <w:lang w:val="fr-FR"/>
              </w:rPr>
            </w:pPr>
          </w:p>
        </w:tc>
        <w:tc>
          <w:tcPr>
            <w:tcW w:w="2615" w:type="dxa"/>
            <w:noWrap w:val="0"/>
            <w:vAlign w:val="center"/>
          </w:tcPr>
          <w:p>
            <w:pPr>
              <w:spacing w:line="260" w:lineRule="exact"/>
              <w:jc w:val="center"/>
              <w:rPr>
                <w:rFonts w:eastAsia="仿宋"/>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noWrap w:val="0"/>
            <w:vAlign w:val="center"/>
          </w:tcPr>
          <w:p>
            <w:pPr>
              <w:spacing w:line="260" w:lineRule="exact"/>
              <w:rPr>
                <w:rFonts w:eastAsia="仿宋"/>
                <w:b/>
                <w:bCs/>
                <w:szCs w:val="21"/>
              </w:rPr>
            </w:pPr>
            <w:r>
              <w:rPr>
                <w:rFonts w:hint="eastAsia" w:eastAsia="仿宋"/>
                <w:b/>
                <w:bCs/>
                <w:szCs w:val="21"/>
              </w:rPr>
              <w:t>备注</w:t>
            </w:r>
          </w:p>
        </w:tc>
        <w:tc>
          <w:tcPr>
            <w:tcW w:w="8673" w:type="dxa"/>
            <w:gridSpan w:val="4"/>
            <w:noWrap w:val="0"/>
            <w:vAlign w:val="center"/>
          </w:tcPr>
          <w:p>
            <w:pPr>
              <w:spacing w:line="260" w:lineRule="exact"/>
              <w:jc w:val="center"/>
              <w:rPr>
                <w:rFonts w:eastAsia="仿宋"/>
                <w:szCs w:val="21"/>
                <w:lang w:val="fr-FR"/>
              </w:rPr>
            </w:pPr>
            <w:r>
              <w:rPr>
                <w:rFonts w:hint="eastAsia" w:eastAsia="仿宋"/>
                <w:szCs w:val="21"/>
                <w:lang w:val="fr-FR"/>
              </w:rPr>
              <w:t>甲拌磷包括甲拌磷砜和甲拌磷亚砜，克百威包括3-羟基克百威，氟虫腈包括氟甲腈、氟虫腈硫醚、氟虫腈砜，涕灭威（包括涕灭威砜、涕灭威亚砜。</w:t>
            </w:r>
          </w:p>
        </w:tc>
      </w:tr>
    </w:tbl>
    <w:p>
      <w:pPr>
        <w:widowControl/>
        <w:jc w:val="left"/>
        <w:rPr>
          <w:rFonts w:hint="eastAsia"/>
        </w:rPr>
        <w:sectPr>
          <w:pgSz w:w="11906" w:h="16838"/>
          <w:pgMar w:top="1440" w:right="1287" w:bottom="1440" w:left="1588" w:header="851" w:footer="992" w:gutter="0"/>
          <w:cols w:space="425" w:num="1"/>
          <w:docGrid w:type="linesAndChars" w:linePitch="312" w:charSpace="0"/>
        </w:sectPr>
      </w:pPr>
    </w:p>
    <w:p>
      <w:pPr>
        <w:rPr>
          <w:rFonts w:hint="eastAsia" w:ascii="黑体" w:hAnsi="黑体" w:eastAsia="黑体"/>
          <w:sz w:val="32"/>
          <w:szCs w:val="32"/>
        </w:rPr>
      </w:pPr>
      <w:r>
        <w:rPr>
          <w:rFonts w:hint="eastAsia" w:ascii="黑体" w:hAnsi="黑体" w:eastAsia="黑体"/>
          <w:sz w:val="32"/>
          <w:szCs w:val="32"/>
        </w:rPr>
        <w:t>附件3</w:t>
      </w:r>
    </w:p>
    <w:p>
      <w:pPr>
        <w:rPr>
          <w:rFonts w:ascii="黑体" w:hAnsi="黑体" w:eastAsia="黑体"/>
          <w:sz w:val="32"/>
          <w:szCs w:val="32"/>
        </w:rPr>
      </w:pPr>
    </w:p>
    <w:p>
      <w:pPr>
        <w:widowControl/>
        <w:spacing w:line="360" w:lineRule="auto"/>
        <w:jc w:val="center"/>
        <w:rPr>
          <w:rFonts w:hint="eastAsia" w:ascii="方正小标宋简体" w:eastAsia="方正小标宋简体"/>
          <w:sz w:val="40"/>
          <w:szCs w:val="40"/>
        </w:rPr>
      </w:pPr>
      <w:r>
        <w:rPr>
          <w:rFonts w:hint="eastAsia" w:ascii="方正小标宋简体" w:eastAsia="方正小标宋简体"/>
          <w:sz w:val="40"/>
          <w:szCs w:val="40"/>
        </w:rPr>
        <w:t>202</w:t>
      </w:r>
      <w:r>
        <w:rPr>
          <w:rFonts w:ascii="方正小标宋简体" w:eastAsia="方正小标宋简体"/>
          <w:sz w:val="40"/>
          <w:szCs w:val="40"/>
        </w:rPr>
        <w:t>3</w:t>
      </w:r>
      <w:r>
        <w:rPr>
          <w:rFonts w:hint="eastAsia" w:ascii="方正小标宋简体" w:eastAsia="方正小标宋简体"/>
          <w:sz w:val="40"/>
          <w:szCs w:val="40"/>
        </w:rPr>
        <w:t>年广西种植业产品质量安全监督抽查工作</w:t>
      </w:r>
    </w:p>
    <w:p>
      <w:pPr>
        <w:widowControl/>
        <w:spacing w:line="360" w:lineRule="auto"/>
        <w:jc w:val="center"/>
        <w:rPr>
          <w:rFonts w:hint="eastAsia" w:ascii="方正小标宋简体" w:eastAsia="方正小标宋简体"/>
          <w:sz w:val="40"/>
          <w:szCs w:val="40"/>
        </w:rPr>
      </w:pPr>
      <w:r>
        <w:rPr>
          <w:rFonts w:hint="eastAsia" w:ascii="方正小标宋简体" w:eastAsia="方正小标宋简体"/>
          <w:sz w:val="40"/>
          <w:szCs w:val="40"/>
        </w:rPr>
        <w:t>联系表</w:t>
      </w:r>
    </w:p>
    <w:p>
      <w:pPr>
        <w:widowControl/>
        <w:spacing w:line="360" w:lineRule="auto"/>
        <w:jc w:val="center"/>
        <w:rPr>
          <w:rFonts w:eastAsia="方正小标宋简体"/>
          <w:sz w:val="40"/>
          <w:szCs w:val="40"/>
        </w:rPr>
      </w:pP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170"/>
        <w:gridCol w:w="1090"/>
        <w:gridCol w:w="199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40" w:type="dxa"/>
            <w:noWrap w:val="0"/>
            <w:vAlign w:val="center"/>
          </w:tcPr>
          <w:p>
            <w:pPr>
              <w:jc w:val="center"/>
              <w:rPr>
                <w:b/>
                <w:sz w:val="28"/>
                <w:szCs w:val="28"/>
              </w:rPr>
            </w:pPr>
            <w:r>
              <w:rPr>
                <w:rFonts w:hint="eastAsia"/>
                <w:b/>
                <w:sz w:val="28"/>
                <w:szCs w:val="28"/>
              </w:rPr>
              <w:t>单</w:t>
            </w:r>
            <w:r>
              <w:rPr>
                <w:b/>
                <w:sz w:val="28"/>
                <w:szCs w:val="28"/>
              </w:rPr>
              <w:t xml:space="preserve">  </w:t>
            </w:r>
            <w:r>
              <w:rPr>
                <w:rFonts w:hint="eastAsia"/>
                <w:b/>
                <w:sz w:val="28"/>
                <w:szCs w:val="28"/>
              </w:rPr>
              <w:t>位</w:t>
            </w:r>
          </w:p>
        </w:tc>
        <w:tc>
          <w:tcPr>
            <w:tcW w:w="1170" w:type="dxa"/>
            <w:noWrap w:val="0"/>
            <w:vAlign w:val="center"/>
          </w:tcPr>
          <w:p>
            <w:pPr>
              <w:jc w:val="center"/>
              <w:rPr>
                <w:b/>
                <w:sz w:val="28"/>
                <w:szCs w:val="28"/>
              </w:rPr>
            </w:pPr>
            <w:r>
              <w:rPr>
                <w:rFonts w:hint="eastAsia"/>
                <w:b/>
                <w:sz w:val="28"/>
                <w:szCs w:val="28"/>
              </w:rPr>
              <w:t>姓名</w:t>
            </w:r>
          </w:p>
        </w:tc>
        <w:tc>
          <w:tcPr>
            <w:tcW w:w="1090" w:type="dxa"/>
            <w:noWrap w:val="0"/>
            <w:vAlign w:val="center"/>
          </w:tcPr>
          <w:p>
            <w:pPr>
              <w:jc w:val="center"/>
              <w:rPr>
                <w:b/>
                <w:sz w:val="28"/>
                <w:szCs w:val="28"/>
              </w:rPr>
            </w:pPr>
            <w:r>
              <w:rPr>
                <w:rFonts w:hint="eastAsia"/>
                <w:b/>
                <w:sz w:val="28"/>
                <w:szCs w:val="28"/>
              </w:rPr>
              <w:t>职务</w:t>
            </w:r>
          </w:p>
        </w:tc>
        <w:tc>
          <w:tcPr>
            <w:tcW w:w="1995" w:type="dxa"/>
            <w:noWrap w:val="0"/>
            <w:vAlign w:val="center"/>
          </w:tcPr>
          <w:p>
            <w:pPr>
              <w:spacing w:line="400" w:lineRule="exact"/>
              <w:jc w:val="center"/>
              <w:rPr>
                <w:b/>
                <w:sz w:val="28"/>
                <w:szCs w:val="28"/>
              </w:rPr>
            </w:pPr>
            <w:r>
              <w:rPr>
                <w:rFonts w:hint="eastAsia"/>
                <w:b/>
                <w:sz w:val="28"/>
                <w:szCs w:val="28"/>
              </w:rPr>
              <w:t>联系电话</w:t>
            </w:r>
          </w:p>
          <w:p>
            <w:pPr>
              <w:spacing w:line="400" w:lineRule="exact"/>
              <w:jc w:val="center"/>
              <w:rPr>
                <w:b/>
                <w:sz w:val="28"/>
                <w:szCs w:val="28"/>
              </w:rPr>
            </w:pPr>
            <w:r>
              <w:rPr>
                <w:rFonts w:hint="eastAsia"/>
                <w:b/>
                <w:sz w:val="28"/>
                <w:szCs w:val="28"/>
              </w:rPr>
              <w:t>（座机、手机）</w:t>
            </w:r>
          </w:p>
        </w:tc>
        <w:tc>
          <w:tcPr>
            <w:tcW w:w="1995" w:type="dxa"/>
            <w:noWrap w:val="0"/>
            <w:vAlign w:val="center"/>
          </w:tcPr>
          <w:p>
            <w:pPr>
              <w:jc w:val="center"/>
              <w:rPr>
                <w:b/>
                <w:sz w:val="28"/>
                <w:szCs w:val="28"/>
              </w:rPr>
            </w:pPr>
            <w:r>
              <w:rPr>
                <w:rFonts w:hint="eastAsia"/>
                <w:b/>
                <w:sz w:val="28"/>
                <w:szCs w:val="28"/>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rPr>
                <w:sz w:val="24"/>
              </w:rPr>
            </w:pPr>
            <w:r>
              <w:rPr>
                <w:rFonts w:hint="eastAsia"/>
                <w:sz w:val="24"/>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rPr>
                <w:sz w:val="24"/>
              </w:rPr>
            </w:pPr>
            <w:r>
              <w:rPr>
                <w:rFonts w:hint="eastAsia"/>
                <w:sz w:val="24"/>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pPr>
            <w:r>
              <w:rPr>
                <w:rFonts w:hint="eastAsia"/>
                <w:sz w:val="24"/>
              </w:rPr>
              <w:t>抽样负责人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pPr>
            <w:r>
              <w:rPr>
                <w:rFonts w:hint="eastAsia"/>
                <w:sz w:val="24"/>
              </w:rPr>
              <w:t>检测负责人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rPr>
                <w:sz w:val="24"/>
              </w:rPr>
            </w:pPr>
            <w:r>
              <w:rPr>
                <w:rFonts w:hint="eastAsia"/>
                <w:sz w:val="24"/>
              </w:rPr>
              <w:t>检测结果上报负责人</w:t>
            </w:r>
          </w:p>
        </w:tc>
      </w:tr>
    </w:tbl>
    <w:p>
      <w:pPr>
        <w:rPr>
          <w:rFonts w:ascii="仿宋_GB2312" w:eastAsia="仿宋_GB2312"/>
          <w:sz w:val="30"/>
          <w:szCs w:val="30"/>
        </w:rPr>
      </w:pPr>
      <w:r>
        <w:rPr>
          <w:rFonts w:hint="eastAsia" w:ascii="仿宋_GB2312" w:eastAsia="仿宋_GB2312"/>
          <w:sz w:val="30"/>
          <w:szCs w:val="30"/>
        </w:rPr>
        <w:t>填报时间：</w:t>
      </w:r>
      <w:r>
        <w:rPr>
          <w:rFonts w:ascii="仿宋_GB2312" w:eastAsia="仿宋_GB2312"/>
          <w:sz w:val="30"/>
          <w:szCs w:val="30"/>
        </w:rPr>
        <w:t xml:space="preserve">          </w:t>
      </w:r>
      <w:r>
        <w:rPr>
          <w:rFonts w:hint="eastAsia" w:ascii="仿宋_GB2312" w:eastAsia="仿宋_GB2312"/>
          <w:sz w:val="30"/>
          <w:szCs w:val="30"/>
        </w:rPr>
        <w:t>填报人：</w:t>
      </w:r>
      <w:r>
        <w:rPr>
          <w:rFonts w:ascii="仿宋_GB2312" w:eastAsia="仿宋_GB2312"/>
          <w:sz w:val="30"/>
          <w:szCs w:val="30"/>
        </w:rPr>
        <w:t xml:space="preserve">              </w:t>
      </w:r>
      <w:r>
        <w:rPr>
          <w:rFonts w:hint="eastAsia" w:ascii="仿宋_GB2312" w:eastAsia="仿宋_GB2312"/>
          <w:sz w:val="30"/>
          <w:szCs w:val="30"/>
        </w:rPr>
        <w:t>电话：</w:t>
      </w:r>
    </w:p>
    <w:p>
      <w:pPr>
        <w:spacing w:line="600" w:lineRule="exact"/>
        <w:rPr>
          <w:rFonts w:eastAsia="仿宋_GB2312"/>
          <w:sz w:val="28"/>
          <w:szCs w:val="28"/>
        </w:rPr>
      </w:pPr>
    </w:p>
    <w:p>
      <w:pPr>
        <w:spacing w:line="600" w:lineRule="exact"/>
        <w:rPr>
          <w:rFonts w:eastAsia="仿宋_GB2312"/>
          <w:sz w:val="28"/>
          <w:szCs w:val="28"/>
        </w:rPr>
      </w:pPr>
      <w:r>
        <w:rPr>
          <w:rFonts w:hint="eastAsia" w:eastAsia="仿宋_GB2312"/>
          <w:sz w:val="28"/>
          <w:szCs w:val="28"/>
        </w:rPr>
        <w:t>注：请</w:t>
      </w:r>
      <w:r>
        <w:rPr>
          <w:rFonts w:eastAsia="仿宋_GB2312"/>
          <w:sz w:val="28"/>
          <w:szCs w:val="28"/>
        </w:rPr>
        <w:t>于</w:t>
      </w:r>
      <w:r>
        <w:rPr>
          <w:rFonts w:hint="eastAsia" w:eastAsia="仿宋_GB2312"/>
          <w:sz w:val="28"/>
          <w:szCs w:val="28"/>
        </w:rPr>
        <w:t>202</w:t>
      </w:r>
      <w:r>
        <w:rPr>
          <w:rFonts w:eastAsia="仿宋_GB2312"/>
          <w:sz w:val="28"/>
          <w:szCs w:val="28"/>
        </w:rPr>
        <w:t>3</w:t>
      </w:r>
      <w:r>
        <w:rPr>
          <w:rFonts w:hint="eastAsia" w:eastAsia="仿宋_GB2312"/>
          <w:sz w:val="28"/>
          <w:szCs w:val="28"/>
        </w:rPr>
        <w:t>年2</w:t>
      </w:r>
      <w:r>
        <w:rPr>
          <w:rFonts w:eastAsia="仿宋_GB2312"/>
          <w:sz w:val="28"/>
          <w:szCs w:val="28"/>
        </w:rPr>
        <w:t>月2</w:t>
      </w:r>
      <w:r>
        <w:rPr>
          <w:rFonts w:hint="eastAsia" w:eastAsia="仿宋_GB2312"/>
          <w:sz w:val="28"/>
          <w:szCs w:val="28"/>
        </w:rPr>
        <w:t>0</w:t>
      </w:r>
      <w:r>
        <w:rPr>
          <w:rFonts w:eastAsia="仿宋_GB2312"/>
          <w:sz w:val="28"/>
          <w:szCs w:val="28"/>
        </w:rPr>
        <w:t>日前</w:t>
      </w:r>
      <w:r>
        <w:rPr>
          <w:rFonts w:hint="eastAsia" w:eastAsia="仿宋_GB2312"/>
          <w:sz w:val="28"/>
          <w:szCs w:val="28"/>
        </w:rPr>
        <w:t>将监督抽查工作联系表报</w:t>
      </w:r>
      <w:r>
        <w:rPr>
          <w:rFonts w:eastAsia="仿宋_GB2312"/>
          <w:sz w:val="28"/>
          <w:szCs w:val="28"/>
        </w:rPr>
        <w:t>至</w:t>
      </w:r>
      <w:r>
        <w:rPr>
          <w:rFonts w:hint="eastAsia" w:eastAsia="仿宋_GB2312"/>
          <w:sz w:val="28"/>
          <w:szCs w:val="28"/>
        </w:rPr>
        <w:t>发送至自治区农业农村厅农业综合行政执法局（电子邮箱：gxnyzfj@163.com），自治区农产品质量安全检测中心（电子邮箱：gxnjzx@163.com）。</w:t>
      </w:r>
    </w:p>
    <w:p>
      <w:pPr>
        <w:rPr>
          <w:rFonts w:ascii="仿宋_GB2312" w:eastAsia="仿宋_GB2312"/>
          <w:sz w:val="30"/>
          <w:szCs w:val="30"/>
        </w:rPr>
      </w:pPr>
    </w:p>
    <w:p>
      <w:pPr>
        <w:rPr>
          <w:rFonts w:ascii="仿宋_GB2312" w:eastAsia="仿宋_GB2312"/>
          <w:sz w:val="30"/>
          <w:szCs w:val="30"/>
        </w:rPr>
      </w:pPr>
    </w:p>
    <w:p>
      <w:pPr>
        <w:widowControl/>
        <w:spacing w:line="540" w:lineRule="exact"/>
        <w:jc w:val="left"/>
        <w:rPr>
          <w:rFonts w:eastAsia="方正小标宋简体"/>
          <w:sz w:val="32"/>
          <w:szCs w:val="32"/>
        </w:rPr>
      </w:pPr>
      <w:r>
        <w:rPr>
          <w:rFonts w:ascii="仿宋_GB2312" w:eastAsia="仿宋_GB2312"/>
          <w:sz w:val="30"/>
          <w:szCs w:val="30"/>
        </w:rPr>
        <w:br w:type="page"/>
      </w:r>
      <w:r>
        <w:rPr>
          <w:rFonts w:hint="eastAsia" w:eastAsia="方正小标宋简体"/>
          <w:sz w:val="32"/>
          <w:szCs w:val="32"/>
        </w:rPr>
        <w:t>附件4</w:t>
      </w:r>
    </w:p>
    <w:p>
      <w:pPr>
        <w:widowControl/>
        <w:spacing w:line="540" w:lineRule="exact"/>
        <w:jc w:val="center"/>
        <w:rPr>
          <w:rFonts w:hint="eastAsia" w:eastAsia="方正小标宋简体"/>
          <w:sz w:val="44"/>
          <w:szCs w:val="44"/>
        </w:rPr>
      </w:pPr>
    </w:p>
    <w:p>
      <w:pPr>
        <w:widowControl/>
        <w:spacing w:line="540" w:lineRule="exact"/>
        <w:jc w:val="center"/>
        <w:rPr>
          <w:rFonts w:eastAsia="方正小标宋简体"/>
          <w:sz w:val="44"/>
          <w:szCs w:val="44"/>
        </w:rPr>
      </w:pPr>
      <w:r>
        <w:rPr>
          <w:rFonts w:hint="eastAsia" w:eastAsia="方正小标宋简体"/>
          <w:sz w:val="44"/>
          <w:szCs w:val="44"/>
        </w:rPr>
        <w:t>广西种植业产品质量安全监督抽查抽样单</w:t>
      </w:r>
    </w:p>
    <w:p>
      <w:pPr>
        <w:widowControl/>
        <w:rPr>
          <w:rFonts w:eastAsia="黑体"/>
          <w:sz w:val="28"/>
          <w:szCs w:val="28"/>
        </w:rPr>
      </w:pPr>
      <w:r>
        <w:rPr>
          <w:rFonts w:hint="eastAsia"/>
        </w:rPr>
        <w:t>抽样单编号：</w:t>
      </w:r>
      <w:r>
        <w:rPr>
          <w:rFonts w:eastAsia="方正仿宋简体"/>
          <w:sz w:val="24"/>
        </w:rPr>
        <w:t>№.</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74"/>
        <w:gridCol w:w="1236"/>
        <w:gridCol w:w="989"/>
        <w:gridCol w:w="1179"/>
        <w:gridCol w:w="1373"/>
        <w:gridCol w:w="850"/>
        <w:gridCol w:w="743"/>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被抽查</w:t>
            </w:r>
          </w:p>
          <w:p>
            <w:pPr>
              <w:spacing w:line="320" w:lineRule="exact"/>
              <w:jc w:val="center"/>
            </w:pPr>
            <w:r>
              <w:rPr>
                <w:rFonts w:hint="eastAsia"/>
              </w:rPr>
              <w:t>单位信息</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单位地址</w:t>
            </w:r>
          </w:p>
        </w:tc>
        <w:tc>
          <w:tcPr>
            <w:tcW w:w="6846"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630" w:firstLineChars="300"/>
              <w:jc w:val="left"/>
            </w:pPr>
            <w:r>
              <w:rPr>
                <w:rFonts w:hint="eastAsia"/>
              </w:rPr>
              <w:t>省（区）市（州）县（区）乡（镇）村（组）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单位名称</w:t>
            </w:r>
          </w:p>
        </w:tc>
        <w:tc>
          <w:tcPr>
            <w:tcW w:w="6846"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联系人</w:t>
            </w:r>
          </w:p>
        </w:tc>
        <w:tc>
          <w:tcPr>
            <w:tcW w:w="354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left="614" w:leftChars="-8" w:hanging="630" w:hangingChars="300"/>
              <w:rPr>
                <w:bCs/>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jc w:val="center"/>
            </w:pPr>
            <w:r>
              <w:rPr>
                <w:rFonts w:hint="eastAsia"/>
              </w:rPr>
              <w:t>电话</w:t>
            </w: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left="614" w:leftChars="-8" w:hanging="630" w:hangingChars="300"/>
              <w:rPr>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样品</w:t>
            </w:r>
          </w:p>
          <w:p>
            <w:pPr>
              <w:spacing w:line="320" w:lineRule="exact"/>
              <w:jc w:val="center"/>
            </w:pPr>
            <w:r>
              <w:rPr>
                <w:rFonts w:hint="eastAsia"/>
              </w:rPr>
              <w:t>信息</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抽样地点</w:t>
            </w:r>
          </w:p>
        </w:tc>
        <w:tc>
          <w:tcPr>
            <w:tcW w:w="6846"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left="613" w:leftChars="292"/>
              <w:rPr>
                <w:bCs/>
                <w:kern w:val="44"/>
              </w:rPr>
            </w:pPr>
            <w:r>
              <w:rPr>
                <w:rFonts w:hint="eastAsia"/>
              </w:rPr>
              <w:t>省（区）市（州）县（区）乡（镇）村（组）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样品名称</w:t>
            </w:r>
          </w:p>
        </w:tc>
        <w:tc>
          <w:tcPr>
            <w:tcW w:w="9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u w:val="single"/>
              </w:rPr>
            </w:pPr>
            <w:r>
              <w:rPr>
                <w:u w:val="single"/>
              </w:rPr>
              <w:t>样品编号</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u w:val="single"/>
              </w:rPr>
            </w:pPr>
            <w:r>
              <w:rPr>
                <w:rFonts w:hint="eastAsia"/>
              </w:rPr>
              <w:t>样品来源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pPr>
            <w:r>
              <w:rPr>
                <w:rFonts w:hint="eastAsia"/>
              </w:rPr>
              <w:t>抽样</w:t>
            </w:r>
          </w:p>
          <w:p>
            <w:pPr>
              <w:spacing w:line="320" w:lineRule="exact"/>
              <w:ind w:firstLine="210" w:firstLineChars="100"/>
              <w:rPr>
                <w:u w:val="single"/>
              </w:rPr>
            </w:pPr>
            <w:r>
              <w:rPr>
                <w:rFonts w:hint="eastAsia"/>
              </w:rPr>
              <w:t>数量</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u w:val="single"/>
              </w:rPr>
            </w:pPr>
            <w:r>
              <w:rPr>
                <w:rFonts w:hint="eastAsia"/>
              </w:rPr>
              <w:t>抽样基数</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u w:val="single"/>
              </w:rPr>
            </w:pPr>
            <w:r>
              <w:rPr>
                <w:rFonts w:hint="eastAsia"/>
              </w:rPr>
              <w:t>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2"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u w:val="single"/>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r>
              <w:t>□</w:t>
            </w:r>
            <w:r>
              <w:rPr>
                <w:rFonts w:hint="eastAsia"/>
              </w:rPr>
              <w:t>自产；</w:t>
            </w:r>
          </w:p>
          <w:p>
            <w:pPr>
              <w:spacing w:line="320" w:lineRule="exact"/>
              <w:rPr>
                <w:u w:val="single"/>
              </w:rPr>
            </w:pPr>
            <w:r>
              <w:t>□</w:t>
            </w:r>
            <w:r>
              <w:rPr>
                <w:rFonts w:hint="eastAsia"/>
              </w:rPr>
              <w:t>其他：（填写详细单位）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4"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r>
              <w:t>□</w:t>
            </w:r>
            <w:r>
              <w:rPr>
                <w:rFonts w:hint="eastAsia"/>
              </w:rPr>
              <w:t>自产；</w:t>
            </w:r>
          </w:p>
          <w:p>
            <w:pPr>
              <w:spacing w:line="320" w:lineRule="exact"/>
              <w:jc w:val="left"/>
            </w:pPr>
            <w:r>
              <w:t>□</w:t>
            </w:r>
            <w:r>
              <w:rPr>
                <w:rFonts w:hint="eastAsia"/>
              </w:rPr>
              <w:t>其他：</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r>
              <w:t>□</w:t>
            </w:r>
            <w:r>
              <w:rPr>
                <w:rFonts w:hint="eastAsia"/>
              </w:rPr>
              <w:t>自产；</w:t>
            </w:r>
          </w:p>
          <w:p>
            <w:pPr>
              <w:spacing w:line="320" w:lineRule="exact"/>
              <w:jc w:val="left"/>
            </w:pPr>
            <w:r>
              <w:t>□</w:t>
            </w:r>
            <w:r>
              <w:rPr>
                <w:rFonts w:hint="eastAsia"/>
              </w:rPr>
              <w:t>其他：</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r>
              <w:t>□</w:t>
            </w:r>
            <w:r>
              <w:rPr>
                <w:rFonts w:hint="eastAsia"/>
              </w:rPr>
              <w:t>自产；</w:t>
            </w:r>
          </w:p>
          <w:p>
            <w:pPr>
              <w:spacing w:line="320" w:lineRule="exact"/>
              <w:jc w:val="left"/>
            </w:pPr>
            <w:r>
              <w:t>□</w:t>
            </w:r>
            <w:r>
              <w:rPr>
                <w:rFonts w:hint="eastAsia"/>
              </w:rPr>
              <w:t>其他：</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8"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pPr>
            <w:r>
              <w:t>□</w:t>
            </w:r>
            <w:r>
              <w:rPr>
                <w:rFonts w:hint="eastAsia"/>
              </w:rPr>
              <w:t>自产；</w:t>
            </w:r>
          </w:p>
          <w:p>
            <w:pPr>
              <w:spacing w:line="320" w:lineRule="exact"/>
              <w:jc w:val="left"/>
            </w:pPr>
            <w:r>
              <w:t>□</w:t>
            </w:r>
            <w:r>
              <w:rPr>
                <w:rFonts w:hint="eastAsia"/>
              </w:rPr>
              <w:t>其他：</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1" w:hRule="atLeast"/>
          <w:jc w:val="center"/>
        </w:trPr>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抽样单位</w:t>
            </w:r>
          </w:p>
          <w:p>
            <w:pPr>
              <w:spacing w:line="320" w:lineRule="exact"/>
              <w:jc w:val="center"/>
            </w:pPr>
            <w:r>
              <w:rPr>
                <w:rFonts w:hint="eastAsia"/>
              </w:rPr>
              <w:t>信息</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单位名称</w:t>
            </w:r>
          </w:p>
        </w:tc>
        <w:tc>
          <w:tcPr>
            <w:tcW w:w="6846"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8"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单位地址</w:t>
            </w:r>
          </w:p>
        </w:tc>
        <w:tc>
          <w:tcPr>
            <w:tcW w:w="6846"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市（州）县（区）街道号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exact"/>
          <w:jc w:val="center"/>
        </w:trPr>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联系人</w:t>
            </w:r>
          </w:p>
        </w:tc>
        <w:tc>
          <w:tcPr>
            <w:tcW w:w="354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r>
              <w:rPr>
                <w:rFonts w:hint="eastAsia"/>
              </w:rPr>
              <w:t>电话</w:t>
            </w: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pPr>
            <w:r>
              <w:rPr>
                <w:rFonts w:hint="eastAsia"/>
              </w:rPr>
              <w:t>备注</w:t>
            </w:r>
          </w:p>
        </w:tc>
        <w:tc>
          <w:tcPr>
            <w:tcW w:w="8082"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pPr>
          </w:p>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8" w:hRule="exact"/>
          <w:jc w:val="center"/>
        </w:trPr>
        <w:tc>
          <w:tcPr>
            <w:tcW w:w="4678"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05" w:firstLineChars="98"/>
              <w:rPr>
                <w:bCs/>
              </w:rPr>
            </w:pPr>
            <w:r>
              <w:rPr>
                <w:rFonts w:hint="eastAsia"/>
                <w:bCs/>
              </w:rPr>
              <w:t>被抽查单位对样品、抽样程序、过程、封样状态及上述内容无异议。</w:t>
            </w:r>
          </w:p>
          <w:p>
            <w:pPr>
              <w:spacing w:line="320" w:lineRule="exact"/>
              <w:ind w:firstLine="205" w:firstLineChars="98"/>
              <w:rPr>
                <w:bCs/>
              </w:rPr>
            </w:pPr>
          </w:p>
          <w:p>
            <w:pPr>
              <w:spacing w:line="320" w:lineRule="exact"/>
              <w:ind w:left="315" w:leftChars="150" w:firstLine="5145" w:firstLineChars="2450"/>
            </w:pPr>
            <w:r>
              <w:rPr>
                <w:rFonts w:hint="eastAsia"/>
              </w:rPr>
              <w:t>被被抽查单位签名（盖章）：</w:t>
            </w:r>
          </w:p>
          <w:p>
            <w:pPr>
              <w:spacing w:line="320" w:lineRule="exact"/>
              <w:ind w:left="2625" w:leftChars="1250" w:firstLine="2835" w:firstLineChars="1350"/>
            </w:pPr>
            <w:r>
              <w:rPr>
                <w:rFonts w:hint="eastAsia"/>
              </w:rPr>
              <w:t>年月日</w:t>
            </w:r>
          </w:p>
        </w:tc>
        <w:tc>
          <w:tcPr>
            <w:tcW w:w="4678"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jc w:val="left"/>
            </w:pPr>
          </w:p>
          <w:p>
            <w:pPr>
              <w:spacing w:line="320" w:lineRule="exact"/>
              <w:ind w:firstLine="315" w:firstLineChars="150"/>
              <w:jc w:val="left"/>
            </w:pPr>
            <w:r>
              <w:rPr>
                <w:rFonts w:hint="eastAsia"/>
              </w:rPr>
              <w:t>抽样人（签名）：</w:t>
            </w:r>
          </w:p>
          <w:p>
            <w:pPr>
              <w:spacing w:line="320" w:lineRule="exact"/>
              <w:ind w:firstLine="315" w:firstLineChars="150"/>
              <w:jc w:val="left"/>
            </w:pPr>
          </w:p>
          <w:p>
            <w:pPr>
              <w:spacing w:line="320" w:lineRule="exact"/>
              <w:ind w:left="315" w:leftChars="150" w:firstLine="5145" w:firstLineChars="2450"/>
            </w:pPr>
            <w:r>
              <w:rPr>
                <w:rFonts w:hint="eastAsia"/>
              </w:rPr>
              <w:t>抽抽样单位（公章）：</w:t>
            </w:r>
          </w:p>
          <w:p>
            <w:pPr>
              <w:spacing w:line="320" w:lineRule="exact"/>
              <w:jc w:val="left"/>
            </w:pPr>
          </w:p>
          <w:p>
            <w:pPr>
              <w:spacing w:line="320" w:lineRule="exact"/>
              <w:ind w:firstLine="2520" w:firstLineChars="1200"/>
              <w:jc w:val="left"/>
            </w:pPr>
            <w:r>
              <w:rPr>
                <w:rFonts w:hint="eastAsia"/>
              </w:rPr>
              <w:t>年月日</w:t>
            </w:r>
          </w:p>
          <w:p>
            <w:pPr>
              <w:spacing w:line="320" w:lineRule="exact"/>
            </w:pPr>
          </w:p>
        </w:tc>
      </w:tr>
    </w:tbl>
    <w:p>
      <w:pPr>
        <w:spacing w:line="20" w:lineRule="exact"/>
      </w:pPr>
    </w:p>
    <w:p>
      <w:pPr>
        <w:spacing w:line="20" w:lineRule="exact"/>
      </w:pPr>
    </w:p>
    <w:p>
      <w:pPr>
        <w:spacing w:line="20" w:lineRule="exact"/>
      </w:pPr>
    </w:p>
    <w:p>
      <w:pPr>
        <w:spacing w:line="280" w:lineRule="exact"/>
      </w:pPr>
      <w:r>
        <w:rPr>
          <w:rFonts w:hint="eastAsia"/>
        </w:rPr>
        <w:t>此单一式四份。第一联交检验机构</w:t>
      </w:r>
      <w:r>
        <w:t>,</w:t>
      </w:r>
      <w:r>
        <w:rPr>
          <w:rFonts w:hint="eastAsia"/>
        </w:rPr>
        <w:t>第二联抽样单位留存</w:t>
      </w:r>
      <w:r>
        <w:t>,</w:t>
      </w:r>
      <w:r>
        <w:rPr>
          <w:rFonts w:hint="eastAsia"/>
        </w:rPr>
        <w:t>第三联交被抽查单位，第四联交任务下达部门。</w:t>
      </w:r>
    </w:p>
    <w:p>
      <w:pPr>
        <w:pStyle w:val="3"/>
        <w:spacing w:before="0" w:beforeAutospacing="0" w:after="0" w:afterAutospacing="0" w:line="360" w:lineRule="auto"/>
        <w:rPr>
          <w:rFonts w:ascii="Times New Roman" w:hAnsi="Times New Roman" w:eastAsia="黑体" w:cs="Times New Roman"/>
          <w:sz w:val="32"/>
          <w:szCs w:val="32"/>
        </w:rPr>
      </w:pPr>
      <w:r>
        <w:rPr>
          <w:rFonts w:eastAsia="黑体"/>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pPr>
        <w:pStyle w:val="3"/>
        <w:spacing w:before="0" w:beforeAutospacing="0" w:after="0" w:afterAutospacing="0" w:line="360" w:lineRule="auto"/>
        <w:rPr>
          <w:rFonts w:ascii="Times New Roman" w:hAnsi="Times New Roman" w:eastAsia="仿宋_GB2312" w:cs="Times New Roman"/>
          <w:sz w:val="32"/>
          <w:szCs w:val="32"/>
        </w:rPr>
      </w:pPr>
    </w:p>
    <w:p>
      <w:pPr>
        <w:pStyle w:val="3"/>
        <w:spacing w:before="0" w:beforeAutospacing="0" w:after="0" w:afterAutospacing="0" w:line="360" w:lineRule="auto"/>
        <w:jc w:val="center"/>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广西农产品质量安全监督抽查封签</w:t>
      </w:r>
    </w:p>
    <w:tbl>
      <w:tblPr>
        <w:tblStyle w:val="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5" w:hRule="atLeast"/>
        </w:trPr>
        <w:tc>
          <w:tcPr>
            <w:tcW w:w="82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sz w:val="24"/>
              </w:rPr>
            </w:pPr>
          </w:p>
          <w:p>
            <w:pPr>
              <w:widowControl/>
              <w:rPr>
                <w:sz w:val="24"/>
              </w:rPr>
            </w:pPr>
          </w:p>
          <w:p>
            <w:pPr>
              <w:widowControl/>
              <w:rPr>
                <w:sz w:val="24"/>
              </w:rPr>
            </w:pPr>
          </w:p>
          <w:p>
            <w:pPr>
              <w:widowControl/>
              <w:jc w:val="center"/>
              <w:rPr>
                <w:sz w:val="24"/>
              </w:rPr>
            </w:pPr>
          </w:p>
          <w:p>
            <w:pPr>
              <w:widowControl/>
              <w:ind w:firstLine="120" w:firstLineChars="50"/>
              <w:jc w:val="center"/>
              <w:rPr>
                <w:sz w:val="24"/>
              </w:rPr>
            </w:pPr>
            <w:r>
              <w:rPr>
                <w:sz w:val="24"/>
              </w:rPr>
              <w:t>样</w:t>
            </w:r>
          </w:p>
          <w:p>
            <w:pPr>
              <w:widowControl/>
              <w:jc w:val="center"/>
              <w:rPr>
                <w:sz w:val="24"/>
              </w:rPr>
            </w:pPr>
            <w:r>
              <w:rPr>
                <w:sz w:val="24"/>
              </w:rPr>
              <w:t xml:space="preserve"> 品</w:t>
            </w:r>
          </w:p>
          <w:p>
            <w:pPr>
              <w:widowControl/>
              <w:jc w:val="center"/>
              <w:rPr>
                <w:sz w:val="24"/>
              </w:rPr>
            </w:pPr>
            <w:r>
              <w:rPr>
                <w:sz w:val="24"/>
              </w:rPr>
              <w:t xml:space="preserve"> 封</w:t>
            </w:r>
          </w:p>
          <w:p>
            <w:pPr>
              <w:widowControl/>
              <w:jc w:val="center"/>
              <w:rPr>
                <w:sz w:val="24"/>
              </w:rPr>
            </w:pPr>
            <w:r>
              <w:rPr>
                <w:sz w:val="24"/>
              </w:rPr>
              <w:t xml:space="preserve"> 签</w:t>
            </w:r>
          </w:p>
        </w:tc>
        <w:tc>
          <w:tcPr>
            <w:tcW w:w="8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sz w:val="24"/>
              </w:rPr>
            </w:pPr>
          </w:p>
          <w:p>
            <w:pPr>
              <w:widowControl/>
              <w:spacing w:line="320" w:lineRule="exact"/>
              <w:rPr>
                <w:sz w:val="24"/>
              </w:rPr>
            </w:pPr>
            <w:r>
              <w:rPr>
                <w:sz w:val="24"/>
              </w:rPr>
              <w:t xml:space="preserve">样品名称：                       样品编号：             </w:t>
            </w:r>
          </w:p>
          <w:p>
            <w:pPr>
              <w:widowControl/>
              <w:spacing w:line="320" w:lineRule="exact"/>
              <w:rPr>
                <w:sz w:val="24"/>
              </w:rPr>
            </w:pPr>
          </w:p>
          <w:p>
            <w:pPr>
              <w:widowControl/>
              <w:spacing w:line="320" w:lineRule="exact"/>
              <w:rPr>
                <w:sz w:val="24"/>
              </w:rPr>
            </w:pPr>
            <w:r>
              <w:rPr>
                <w:sz w:val="24"/>
              </w:rPr>
              <w:t xml:space="preserve">被抽查单位（公章）：                                    </w:t>
            </w:r>
          </w:p>
          <w:p>
            <w:pPr>
              <w:widowControl/>
              <w:spacing w:line="320" w:lineRule="exact"/>
              <w:rPr>
                <w:sz w:val="24"/>
              </w:rPr>
            </w:pPr>
          </w:p>
          <w:p>
            <w:pPr>
              <w:widowControl/>
              <w:spacing w:line="320" w:lineRule="exact"/>
              <w:rPr>
                <w:sz w:val="24"/>
              </w:rPr>
            </w:pPr>
          </w:p>
          <w:p>
            <w:pPr>
              <w:widowControl/>
              <w:spacing w:line="320" w:lineRule="exact"/>
              <w:rPr>
                <w:sz w:val="24"/>
              </w:rPr>
            </w:pPr>
          </w:p>
          <w:p>
            <w:pPr>
              <w:widowControl/>
              <w:spacing w:line="320" w:lineRule="exact"/>
              <w:rPr>
                <w:sz w:val="24"/>
              </w:rPr>
            </w:pPr>
            <w:r>
              <w:rPr>
                <w:sz w:val="24"/>
              </w:rPr>
              <w:t xml:space="preserve">被抽查单位经手人：                                        </w:t>
            </w:r>
          </w:p>
          <w:p>
            <w:pPr>
              <w:widowControl/>
              <w:spacing w:line="320" w:lineRule="exact"/>
              <w:rPr>
                <w:sz w:val="24"/>
              </w:rPr>
            </w:pPr>
          </w:p>
          <w:p>
            <w:pPr>
              <w:widowControl/>
              <w:spacing w:line="320" w:lineRule="exact"/>
              <w:rPr>
                <w:sz w:val="24"/>
              </w:rPr>
            </w:pPr>
          </w:p>
          <w:p>
            <w:pPr>
              <w:widowControl/>
              <w:spacing w:line="320" w:lineRule="exact"/>
              <w:rPr>
                <w:sz w:val="24"/>
              </w:rPr>
            </w:pPr>
          </w:p>
          <w:p>
            <w:pPr>
              <w:widowControl/>
              <w:spacing w:line="320" w:lineRule="exact"/>
              <w:rPr>
                <w:sz w:val="24"/>
              </w:rPr>
            </w:pPr>
          </w:p>
          <w:p>
            <w:pPr>
              <w:widowControl/>
              <w:spacing w:line="320" w:lineRule="exact"/>
              <w:rPr>
                <w:sz w:val="24"/>
              </w:rPr>
            </w:pPr>
            <w:r>
              <w:rPr>
                <w:sz w:val="24"/>
              </w:rPr>
              <w:t xml:space="preserve">抽样单位（公章）：                                     </w:t>
            </w:r>
          </w:p>
          <w:p>
            <w:pPr>
              <w:widowControl/>
              <w:spacing w:line="320" w:lineRule="exact"/>
              <w:rPr>
                <w:sz w:val="24"/>
              </w:rPr>
            </w:pPr>
          </w:p>
          <w:p>
            <w:pPr>
              <w:widowControl/>
              <w:spacing w:line="320" w:lineRule="exact"/>
              <w:rPr>
                <w:sz w:val="24"/>
              </w:rPr>
            </w:pPr>
          </w:p>
          <w:p>
            <w:pPr>
              <w:widowControl/>
              <w:spacing w:line="320" w:lineRule="exact"/>
              <w:rPr>
                <w:sz w:val="24"/>
              </w:rPr>
            </w:pPr>
          </w:p>
          <w:p>
            <w:pPr>
              <w:widowControl/>
              <w:spacing w:line="320" w:lineRule="exact"/>
              <w:rPr>
                <w:sz w:val="24"/>
              </w:rPr>
            </w:pPr>
            <w:r>
              <w:rPr>
                <w:sz w:val="24"/>
              </w:rPr>
              <w:t xml:space="preserve">抽样单位经手人：                                      </w:t>
            </w:r>
          </w:p>
          <w:p>
            <w:pPr>
              <w:widowControl/>
              <w:spacing w:line="320" w:lineRule="exact"/>
              <w:rPr>
                <w:sz w:val="24"/>
              </w:rPr>
            </w:pPr>
          </w:p>
          <w:p>
            <w:pPr>
              <w:widowControl/>
              <w:spacing w:line="320" w:lineRule="exact"/>
              <w:rPr>
                <w:sz w:val="24"/>
              </w:rPr>
            </w:pPr>
          </w:p>
          <w:p>
            <w:pPr>
              <w:widowControl/>
              <w:spacing w:line="320" w:lineRule="exact"/>
              <w:rPr>
                <w:sz w:val="24"/>
              </w:rPr>
            </w:pPr>
            <w:r>
              <w:rPr>
                <w:sz w:val="24"/>
              </w:rPr>
              <w:t>抽样日期：                      抽样单编号：</w:t>
            </w:r>
          </w:p>
          <w:p>
            <w:pPr>
              <w:widowControl/>
              <w:spacing w:line="320" w:lineRule="exact"/>
              <w:rPr>
                <w:sz w:val="24"/>
              </w:rPr>
            </w:pPr>
          </w:p>
          <w:p>
            <w:pPr>
              <w:widowControl/>
              <w:spacing w:line="320" w:lineRule="exact"/>
              <w:rPr>
                <w:sz w:val="24"/>
              </w:rPr>
            </w:pPr>
          </w:p>
        </w:tc>
      </w:tr>
    </w:tbl>
    <w:p>
      <w:pPr>
        <w:pStyle w:val="3"/>
        <w:spacing w:before="0" w:beforeAutospacing="0" w:after="0" w:afterAutospacing="0" w:line="360" w:lineRule="auto"/>
        <w:rPr>
          <w:rFonts w:ascii="Times New Roman" w:hAnsi="Times New Roman" w:eastAsia="黑体" w:cs="Times New Roman"/>
          <w:sz w:val="32"/>
          <w:szCs w:val="32"/>
        </w:rPr>
      </w:pPr>
    </w:p>
    <w:p>
      <w:pPr>
        <w:pStyle w:val="3"/>
        <w:spacing w:before="0" w:beforeAutospacing="0" w:after="0" w:afterAutospacing="0" w:line="360" w:lineRule="auto"/>
        <w:rPr>
          <w:rFonts w:ascii="Times New Roman" w:hAnsi="Times New Roman" w:eastAsia="黑体" w:cs="Times New Roman"/>
          <w:sz w:val="32"/>
          <w:szCs w:val="32"/>
        </w:rPr>
      </w:pPr>
    </w:p>
    <w:p>
      <w:pPr>
        <w:pStyle w:val="3"/>
        <w:spacing w:before="0" w:beforeAutospacing="0" w:after="0" w:afterAutospacing="0" w:line="360" w:lineRule="auto"/>
        <w:rPr>
          <w:rFonts w:ascii="Times New Roman" w:hAnsi="Times New Roman" w:eastAsia="黑体" w:cs="Times New Roman"/>
          <w:sz w:val="32"/>
          <w:szCs w:val="32"/>
        </w:rPr>
      </w:pPr>
    </w:p>
    <w:p>
      <w:pPr>
        <w:pStyle w:val="3"/>
        <w:spacing w:before="0" w:beforeAutospacing="0" w:after="0" w:afterAutospacing="0" w:line="360" w:lineRule="auto"/>
        <w:rPr>
          <w:rFonts w:ascii="Times New Roman" w:hAnsi="Times New Roman" w:eastAsia="黑体" w:cs="Times New Roman"/>
          <w:sz w:val="32"/>
          <w:szCs w:val="32"/>
        </w:rPr>
      </w:pPr>
    </w:p>
    <w:p>
      <w:pPr>
        <w:pStyle w:val="3"/>
        <w:spacing w:before="0" w:beforeAutospacing="0" w:after="0" w:afterAutospacing="0" w:line="360" w:lineRule="auto"/>
        <w:rPr>
          <w:rFonts w:ascii="Times New Roman" w:hAnsi="Times New Roman" w:eastAsia="黑体" w:cs="Times New Roman"/>
          <w:sz w:val="32"/>
          <w:szCs w:val="32"/>
        </w:rPr>
      </w:pPr>
    </w:p>
    <w:p>
      <w:pPr>
        <w:pStyle w:val="3"/>
        <w:spacing w:before="0" w:beforeAutospacing="0" w:after="0" w:afterAutospacing="0" w:line="360" w:lineRule="auto"/>
        <w:rPr>
          <w:rFonts w:ascii="Times New Roman" w:hAnsi="Times New Roman" w:eastAsia="黑体" w:cs="Times New Roman"/>
          <w:sz w:val="32"/>
          <w:szCs w:val="32"/>
        </w:rPr>
      </w:pPr>
    </w:p>
    <w:p>
      <w:pPr>
        <w:pStyle w:val="3"/>
        <w:spacing w:before="0" w:beforeAutospacing="0" w:after="0" w:afterAutospacing="0" w:line="360" w:lineRule="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6</w:t>
      </w:r>
    </w:p>
    <w:p>
      <w:pPr>
        <w:pStyle w:val="3"/>
        <w:spacing w:before="0" w:beforeAutospacing="0" w:after="0" w:afterAutospacing="0" w:line="360" w:lineRule="auto"/>
        <w:rPr>
          <w:rFonts w:ascii="Times New Roman" w:hAnsi="Times New Roman" w:eastAsia="仿宋_GB2312" w:cs="Times New Roman"/>
          <w:sz w:val="32"/>
          <w:szCs w:val="32"/>
        </w:rPr>
      </w:pPr>
    </w:p>
    <w:p>
      <w:pPr>
        <w:pStyle w:val="3"/>
        <w:spacing w:before="0" w:beforeAutospacing="0" w:after="0" w:afterAutospacing="0" w:line="360" w:lineRule="auto"/>
        <w:jc w:val="center"/>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广西农产品质量安全监督抽查样品移交确认单</w:t>
      </w:r>
    </w:p>
    <w:p>
      <w:pPr>
        <w:spacing w:line="600" w:lineRule="exact"/>
        <w:rPr>
          <w:sz w:val="24"/>
        </w:rPr>
      </w:pPr>
      <w:r>
        <w:rPr>
          <w:sz w:val="24"/>
        </w:rPr>
        <w:t xml:space="preserve">抽样单位名称：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411"/>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收样时间</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240" w:firstLineChars="10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 xml:space="preserve">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样品件数</w:t>
            </w:r>
          </w:p>
          <w:p>
            <w:pPr>
              <w:spacing w:line="480" w:lineRule="exact"/>
              <w:jc w:val="center"/>
              <w:rPr>
                <w:sz w:val="24"/>
              </w:rPr>
            </w:pPr>
            <w:r>
              <w:rPr>
                <w:sz w:val="24"/>
              </w:rPr>
              <w:t>（含备用样品）</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样品抽样单编号</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文书检查记录</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60" w:firstLineChars="150"/>
              <w:rPr>
                <w:sz w:val="24"/>
              </w:rPr>
            </w:pPr>
            <w:r>
              <w:rPr>
                <w:sz w:val="24"/>
              </w:rPr>
              <w:t>抽样单信息：</w:t>
            </w:r>
            <w:r>
              <w:rPr>
                <w:kern w:val="0"/>
                <w:sz w:val="24"/>
              </w:rPr>
              <w:t>□</w:t>
            </w:r>
            <w:r>
              <w:rPr>
                <w:sz w:val="24"/>
              </w:rPr>
              <w:t xml:space="preserve">与样品相符  </w:t>
            </w:r>
            <w:r>
              <w:rPr>
                <w:kern w:val="0"/>
                <w:sz w:val="24"/>
              </w:rPr>
              <w:t>□</w:t>
            </w:r>
            <w:r>
              <w:rPr>
                <w:sz w:val="24"/>
              </w:rPr>
              <w:t>与样品不符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样品检查记录</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60" w:firstLineChars="150"/>
              <w:rPr>
                <w:sz w:val="24"/>
              </w:rPr>
            </w:pPr>
            <w:r>
              <w:rPr>
                <w:sz w:val="24"/>
              </w:rPr>
              <w:t>封    条：</w:t>
            </w:r>
            <w:r>
              <w:rPr>
                <w:kern w:val="0"/>
                <w:sz w:val="24"/>
              </w:rPr>
              <w:t>□</w:t>
            </w:r>
            <w:r>
              <w:rPr>
                <w:sz w:val="24"/>
              </w:rPr>
              <w:t xml:space="preserve">完好        </w:t>
            </w:r>
            <w:r>
              <w:rPr>
                <w:kern w:val="0"/>
                <w:sz w:val="24"/>
              </w:rPr>
              <w:t>□</w:t>
            </w:r>
            <w:r>
              <w:rPr>
                <w:sz w:val="24"/>
              </w:rPr>
              <w:t>有破损</w:t>
            </w:r>
          </w:p>
          <w:p>
            <w:pPr>
              <w:spacing w:line="480" w:lineRule="exact"/>
              <w:ind w:firstLine="360" w:firstLineChars="150"/>
              <w:rPr>
                <w:sz w:val="24"/>
              </w:rPr>
            </w:pPr>
            <w:r>
              <w:rPr>
                <w:sz w:val="24"/>
              </w:rPr>
              <w:t>样品数量：</w:t>
            </w:r>
            <w:r>
              <w:rPr>
                <w:kern w:val="0"/>
                <w:sz w:val="24"/>
              </w:rPr>
              <w:t>□</w:t>
            </w:r>
            <w:r>
              <w:rPr>
                <w:sz w:val="24"/>
              </w:rPr>
              <w:t xml:space="preserve">满足要求    </w:t>
            </w:r>
            <w:r>
              <w:rPr>
                <w:kern w:val="0"/>
                <w:sz w:val="24"/>
              </w:rPr>
              <w:t>□</w:t>
            </w:r>
            <w:r>
              <w:rPr>
                <w:sz w:val="24"/>
              </w:rPr>
              <w:t>不满足</w:t>
            </w:r>
          </w:p>
          <w:p>
            <w:pPr>
              <w:spacing w:line="480" w:lineRule="exact"/>
              <w:ind w:firstLine="360" w:firstLineChars="150"/>
              <w:rPr>
                <w:sz w:val="24"/>
              </w:rPr>
            </w:pPr>
            <w:r>
              <w:rPr>
                <w:sz w:val="24"/>
              </w:rPr>
              <w:t>样品状态：</w:t>
            </w:r>
            <w:r>
              <w:rPr>
                <w:kern w:val="0"/>
                <w:sz w:val="24"/>
              </w:rPr>
              <w:t>□</w:t>
            </w:r>
            <w:r>
              <w:rPr>
                <w:sz w:val="24"/>
              </w:rPr>
              <w:t xml:space="preserve">正常        </w:t>
            </w:r>
            <w:r>
              <w:rPr>
                <w:kern w:val="0"/>
                <w:sz w:val="24"/>
              </w:rPr>
              <w:t>□</w:t>
            </w:r>
            <w:r>
              <w:rPr>
                <w:sz w:val="24"/>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样品移交</w:t>
            </w:r>
          </w:p>
          <w:p>
            <w:pPr>
              <w:spacing w:line="480" w:lineRule="exact"/>
              <w:jc w:val="center"/>
              <w:rPr>
                <w:sz w:val="24"/>
              </w:rPr>
            </w:pPr>
          </w:p>
          <w:p>
            <w:pPr>
              <w:spacing w:line="480" w:lineRule="exact"/>
              <w:jc w:val="center"/>
              <w:rPr>
                <w:sz w:val="24"/>
              </w:rPr>
            </w:pPr>
            <w:r>
              <w:rPr>
                <w:sz w:val="24"/>
              </w:rPr>
              <w:t>确认结果</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60" w:firstLineChars="150"/>
              <w:rPr>
                <w:sz w:val="24"/>
              </w:rPr>
            </w:pPr>
            <w:r>
              <w:rPr>
                <w:kern w:val="0"/>
                <w:sz w:val="24"/>
              </w:rPr>
              <w:t>□</w:t>
            </w:r>
            <w:r>
              <w:rPr>
                <w:sz w:val="24"/>
              </w:rPr>
              <w:t xml:space="preserve">接收      </w:t>
            </w:r>
            <w:r>
              <w:rPr>
                <w:kern w:val="0"/>
                <w:sz w:val="24"/>
              </w:rPr>
              <w:t>□</w:t>
            </w:r>
            <w:r>
              <w:rPr>
                <w:sz w:val="24"/>
              </w:rPr>
              <w:t>拒收</w:t>
            </w:r>
          </w:p>
          <w:p>
            <w:pPr>
              <w:spacing w:line="480" w:lineRule="exact"/>
              <w:rPr>
                <w:sz w:val="24"/>
              </w:rPr>
            </w:pPr>
            <w:r>
              <w:rPr>
                <w:sz w:val="24"/>
              </w:rPr>
              <w:t>拒收理由：</w:t>
            </w:r>
          </w:p>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386" w:type="dxa"/>
            <w:gridSpan w:val="2"/>
            <w:tcBorders>
              <w:top w:val="single" w:color="auto" w:sz="4" w:space="0"/>
              <w:left w:val="single" w:color="auto" w:sz="4" w:space="0"/>
              <w:bottom w:val="single" w:color="auto" w:sz="4" w:space="0"/>
              <w:right w:val="single" w:color="auto" w:sz="4" w:space="0"/>
            </w:tcBorders>
            <w:noWrap w:val="0"/>
            <w:vAlign w:val="top"/>
          </w:tcPr>
          <w:p>
            <w:pPr>
              <w:spacing w:line="480" w:lineRule="exact"/>
              <w:rPr>
                <w:sz w:val="24"/>
              </w:rPr>
            </w:pPr>
            <w:r>
              <w:rPr>
                <w:sz w:val="24"/>
              </w:rPr>
              <w:t>抽样单位样品移交人签字：</w:t>
            </w:r>
          </w:p>
          <w:p>
            <w:pPr>
              <w:spacing w:line="480" w:lineRule="exact"/>
              <w:rPr>
                <w:sz w:val="24"/>
              </w:rPr>
            </w:pPr>
          </w:p>
        </w:tc>
        <w:tc>
          <w:tcPr>
            <w:tcW w:w="4459"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sz w:val="24"/>
              </w:rPr>
            </w:pPr>
            <w:r>
              <w:rPr>
                <w:sz w:val="24"/>
              </w:rPr>
              <w:t>检测机构样品确认人签字（盖章）：</w:t>
            </w:r>
          </w:p>
        </w:tc>
      </w:tr>
    </w:tbl>
    <w:p>
      <w:pPr>
        <w:widowControl/>
        <w:jc w:val="center"/>
      </w:pPr>
      <w:r>
        <w:t>此单一式两联,由检测机构、抽样单位分别留存。</w:t>
      </w:r>
    </w:p>
    <w:p>
      <w:pPr>
        <w:pStyle w:val="3"/>
        <w:spacing w:before="0" w:beforeAutospacing="0" w:after="0" w:afterAutospacing="0" w:line="360" w:lineRule="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7</w:t>
      </w:r>
    </w:p>
    <w:p>
      <w:pPr>
        <w:pStyle w:val="3"/>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广西农产品质量安全监督抽查拒检确认书</w:t>
      </w:r>
    </w:p>
    <w:p>
      <w:pPr>
        <w:rPr>
          <w:rFonts w:eastAsia="仿宋_GB2312"/>
          <w:sz w:val="32"/>
          <w:szCs w:val="32"/>
        </w:rPr>
      </w:pPr>
      <w:r>
        <w:rPr>
          <w:rFonts w:eastAsia="仿宋_GB2312"/>
          <w:sz w:val="32"/>
          <w:szCs w:val="32"/>
        </w:rPr>
        <w:t>抽样单位（公章）：编号：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3384"/>
        <w:gridCol w:w="1846"/>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94" w:type="pct"/>
            <w:noWrap w:val="0"/>
            <w:vAlign w:val="center"/>
          </w:tcPr>
          <w:p>
            <w:pPr>
              <w:spacing w:line="360" w:lineRule="exact"/>
              <w:jc w:val="center"/>
              <w:rPr>
                <w:rFonts w:eastAsia="仿宋_GB2312"/>
                <w:sz w:val="32"/>
                <w:szCs w:val="32"/>
              </w:rPr>
            </w:pPr>
            <w:r>
              <w:rPr>
                <w:rFonts w:eastAsia="仿宋_GB2312"/>
                <w:sz w:val="32"/>
                <w:szCs w:val="32"/>
              </w:rPr>
              <w:t>抽样任务来源</w:t>
            </w:r>
          </w:p>
        </w:tc>
        <w:tc>
          <w:tcPr>
            <w:tcW w:w="4106" w:type="pct"/>
            <w:gridSpan w:val="3"/>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94" w:type="pct"/>
            <w:noWrap w:val="0"/>
            <w:vAlign w:val="center"/>
          </w:tcPr>
          <w:p>
            <w:pPr>
              <w:spacing w:line="360" w:lineRule="exact"/>
              <w:jc w:val="center"/>
              <w:rPr>
                <w:rFonts w:eastAsia="仿宋_GB2312"/>
                <w:sz w:val="32"/>
                <w:szCs w:val="32"/>
              </w:rPr>
            </w:pPr>
            <w:r>
              <w:rPr>
                <w:rFonts w:eastAsia="仿宋_GB2312"/>
                <w:sz w:val="32"/>
                <w:szCs w:val="32"/>
              </w:rPr>
              <w:t>被抽样单位名称</w:t>
            </w:r>
          </w:p>
        </w:tc>
        <w:tc>
          <w:tcPr>
            <w:tcW w:w="1830" w:type="pct"/>
            <w:noWrap w:val="0"/>
            <w:vAlign w:val="center"/>
          </w:tcPr>
          <w:p>
            <w:pPr>
              <w:jc w:val="center"/>
              <w:rPr>
                <w:rFonts w:eastAsia="仿宋_GB2312"/>
                <w:sz w:val="32"/>
                <w:szCs w:val="32"/>
              </w:rPr>
            </w:pPr>
          </w:p>
        </w:tc>
        <w:tc>
          <w:tcPr>
            <w:tcW w:w="998" w:type="pct"/>
            <w:noWrap w:val="0"/>
            <w:vAlign w:val="center"/>
          </w:tcPr>
          <w:p>
            <w:pPr>
              <w:spacing w:line="360" w:lineRule="exact"/>
              <w:jc w:val="center"/>
              <w:rPr>
                <w:rFonts w:eastAsia="仿宋_GB2312"/>
                <w:sz w:val="32"/>
                <w:szCs w:val="32"/>
              </w:rPr>
            </w:pPr>
            <w:r>
              <w:rPr>
                <w:rFonts w:eastAsia="仿宋_GB2312"/>
                <w:sz w:val="32"/>
                <w:szCs w:val="32"/>
              </w:rPr>
              <w:t>拒抽样品</w:t>
            </w:r>
          </w:p>
          <w:p>
            <w:pPr>
              <w:spacing w:line="360" w:lineRule="exact"/>
              <w:jc w:val="center"/>
              <w:rPr>
                <w:rFonts w:eastAsia="仿宋_GB2312"/>
                <w:sz w:val="32"/>
                <w:szCs w:val="32"/>
              </w:rPr>
            </w:pPr>
            <w:r>
              <w:rPr>
                <w:rFonts w:eastAsia="仿宋_GB2312"/>
                <w:sz w:val="32"/>
                <w:szCs w:val="32"/>
              </w:rPr>
              <w:t>品种</w:t>
            </w:r>
          </w:p>
        </w:tc>
        <w:tc>
          <w:tcPr>
            <w:tcW w:w="1278" w:type="pct"/>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94" w:type="pct"/>
            <w:noWrap w:val="0"/>
            <w:vAlign w:val="center"/>
          </w:tcPr>
          <w:p>
            <w:pPr>
              <w:spacing w:line="360" w:lineRule="exact"/>
              <w:jc w:val="center"/>
              <w:rPr>
                <w:rFonts w:eastAsia="仿宋_GB2312"/>
                <w:sz w:val="32"/>
                <w:szCs w:val="32"/>
              </w:rPr>
            </w:pPr>
            <w:r>
              <w:rPr>
                <w:rFonts w:eastAsia="仿宋_GB2312"/>
                <w:sz w:val="32"/>
                <w:szCs w:val="32"/>
              </w:rPr>
              <w:t>被抽样单位人员（签名）</w:t>
            </w:r>
          </w:p>
        </w:tc>
        <w:tc>
          <w:tcPr>
            <w:tcW w:w="1830" w:type="pct"/>
            <w:noWrap w:val="0"/>
            <w:vAlign w:val="center"/>
          </w:tcPr>
          <w:p>
            <w:pPr>
              <w:jc w:val="center"/>
              <w:rPr>
                <w:rFonts w:eastAsia="仿宋_GB2312"/>
                <w:sz w:val="32"/>
                <w:szCs w:val="32"/>
              </w:rPr>
            </w:pPr>
          </w:p>
        </w:tc>
        <w:tc>
          <w:tcPr>
            <w:tcW w:w="998" w:type="pct"/>
            <w:noWrap w:val="0"/>
            <w:vAlign w:val="center"/>
          </w:tcPr>
          <w:p>
            <w:pPr>
              <w:spacing w:line="360" w:lineRule="exact"/>
              <w:jc w:val="center"/>
              <w:rPr>
                <w:rFonts w:eastAsia="仿宋_GB2312"/>
                <w:sz w:val="32"/>
                <w:szCs w:val="32"/>
              </w:rPr>
            </w:pPr>
            <w:r>
              <w:rPr>
                <w:rFonts w:eastAsia="仿宋_GB2312"/>
                <w:sz w:val="32"/>
                <w:szCs w:val="32"/>
              </w:rPr>
              <w:t>被抽样单位人员电话</w:t>
            </w:r>
          </w:p>
        </w:tc>
        <w:tc>
          <w:tcPr>
            <w:tcW w:w="1278" w:type="pct"/>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4" w:type="pct"/>
            <w:noWrap w:val="0"/>
            <w:vAlign w:val="center"/>
          </w:tcPr>
          <w:p>
            <w:pPr>
              <w:spacing w:line="360" w:lineRule="exact"/>
              <w:jc w:val="center"/>
              <w:rPr>
                <w:rFonts w:eastAsia="仿宋_GB2312"/>
                <w:sz w:val="32"/>
                <w:szCs w:val="32"/>
              </w:rPr>
            </w:pPr>
            <w:r>
              <w:rPr>
                <w:rFonts w:eastAsia="仿宋_GB2312"/>
                <w:sz w:val="32"/>
                <w:szCs w:val="32"/>
              </w:rPr>
              <w:t>拒绝抽样时间</w:t>
            </w:r>
          </w:p>
        </w:tc>
        <w:tc>
          <w:tcPr>
            <w:tcW w:w="1830" w:type="pct"/>
            <w:noWrap w:val="0"/>
            <w:vAlign w:val="center"/>
          </w:tcPr>
          <w:p>
            <w:pPr>
              <w:jc w:val="center"/>
              <w:rPr>
                <w:rFonts w:eastAsia="仿宋_GB2312"/>
                <w:sz w:val="32"/>
                <w:szCs w:val="32"/>
              </w:rPr>
            </w:pPr>
          </w:p>
        </w:tc>
        <w:tc>
          <w:tcPr>
            <w:tcW w:w="998" w:type="pct"/>
            <w:noWrap w:val="0"/>
            <w:vAlign w:val="center"/>
          </w:tcPr>
          <w:p>
            <w:pPr>
              <w:spacing w:line="360" w:lineRule="exact"/>
              <w:jc w:val="center"/>
              <w:rPr>
                <w:rFonts w:eastAsia="仿宋_GB2312"/>
                <w:sz w:val="32"/>
                <w:szCs w:val="32"/>
              </w:rPr>
            </w:pPr>
            <w:r>
              <w:rPr>
                <w:rFonts w:eastAsia="仿宋_GB2312"/>
                <w:sz w:val="32"/>
                <w:szCs w:val="32"/>
              </w:rPr>
              <w:t>拒绝抽样原因</w:t>
            </w:r>
          </w:p>
        </w:tc>
        <w:tc>
          <w:tcPr>
            <w:tcW w:w="1278" w:type="pct"/>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94" w:type="pct"/>
            <w:noWrap w:val="0"/>
            <w:vAlign w:val="center"/>
          </w:tcPr>
          <w:p>
            <w:pPr>
              <w:spacing w:line="360" w:lineRule="exact"/>
              <w:jc w:val="center"/>
              <w:rPr>
                <w:rFonts w:eastAsia="仿宋_GB2312"/>
                <w:sz w:val="32"/>
                <w:szCs w:val="32"/>
              </w:rPr>
            </w:pPr>
            <w:r>
              <w:rPr>
                <w:rFonts w:eastAsia="仿宋_GB2312"/>
                <w:sz w:val="32"/>
                <w:szCs w:val="32"/>
              </w:rPr>
              <w:t>抽样人员（签名）</w:t>
            </w:r>
          </w:p>
        </w:tc>
        <w:tc>
          <w:tcPr>
            <w:tcW w:w="1830" w:type="pct"/>
            <w:noWrap w:val="0"/>
            <w:vAlign w:val="center"/>
          </w:tcPr>
          <w:p>
            <w:pPr>
              <w:spacing w:line="360" w:lineRule="exact"/>
              <w:jc w:val="center"/>
              <w:rPr>
                <w:rFonts w:eastAsia="仿宋_GB2312"/>
                <w:sz w:val="32"/>
                <w:szCs w:val="32"/>
              </w:rPr>
            </w:pPr>
          </w:p>
        </w:tc>
        <w:tc>
          <w:tcPr>
            <w:tcW w:w="998" w:type="pct"/>
            <w:noWrap w:val="0"/>
            <w:vAlign w:val="center"/>
          </w:tcPr>
          <w:p>
            <w:pPr>
              <w:spacing w:line="360" w:lineRule="exact"/>
              <w:jc w:val="center"/>
              <w:rPr>
                <w:rFonts w:eastAsia="仿宋_GB2312"/>
                <w:sz w:val="32"/>
                <w:szCs w:val="32"/>
              </w:rPr>
            </w:pPr>
            <w:r>
              <w:rPr>
                <w:rFonts w:eastAsia="仿宋_GB2312"/>
                <w:sz w:val="32"/>
                <w:szCs w:val="32"/>
              </w:rPr>
              <w:t>见证人（签名）</w:t>
            </w:r>
          </w:p>
        </w:tc>
        <w:tc>
          <w:tcPr>
            <w:tcW w:w="1278" w:type="pct"/>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94" w:type="pct"/>
            <w:noWrap w:val="0"/>
            <w:vAlign w:val="center"/>
          </w:tcPr>
          <w:p>
            <w:pPr>
              <w:spacing w:line="360" w:lineRule="exact"/>
              <w:jc w:val="center"/>
              <w:rPr>
                <w:rFonts w:eastAsia="仿宋_GB2312"/>
                <w:sz w:val="32"/>
                <w:szCs w:val="32"/>
              </w:rPr>
            </w:pPr>
            <w:r>
              <w:rPr>
                <w:rFonts w:eastAsia="仿宋_GB2312"/>
                <w:sz w:val="32"/>
                <w:szCs w:val="32"/>
              </w:rPr>
              <w:t>无正当理由拒绝抽样后果</w:t>
            </w:r>
          </w:p>
        </w:tc>
        <w:tc>
          <w:tcPr>
            <w:tcW w:w="4106" w:type="pct"/>
            <w:gridSpan w:val="3"/>
            <w:noWrap w:val="0"/>
            <w:vAlign w:val="center"/>
          </w:tcPr>
          <w:p>
            <w:pPr>
              <w:jc w:val="center"/>
              <w:rPr>
                <w:rFonts w:eastAsia="仿宋_GB2312"/>
                <w:sz w:val="32"/>
                <w:szCs w:val="32"/>
              </w:rPr>
            </w:pPr>
            <w:r>
              <w:rPr>
                <w:rFonts w:eastAsia="仿宋_GB2312"/>
                <w:sz w:val="32"/>
                <w:szCs w:val="32"/>
              </w:rPr>
              <w:t>对被拒绝抽查（）产品以不合格论处。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894" w:type="pct"/>
            <w:noWrap w:val="0"/>
            <w:vAlign w:val="center"/>
          </w:tcPr>
          <w:p>
            <w:pPr>
              <w:jc w:val="center"/>
              <w:rPr>
                <w:rFonts w:eastAsia="仿宋_GB2312"/>
                <w:sz w:val="32"/>
                <w:szCs w:val="32"/>
              </w:rPr>
            </w:pPr>
            <w:r>
              <w:rPr>
                <w:rFonts w:eastAsia="仿宋_GB2312"/>
                <w:sz w:val="32"/>
                <w:szCs w:val="32"/>
              </w:rPr>
              <w:t>备注</w:t>
            </w:r>
          </w:p>
        </w:tc>
        <w:tc>
          <w:tcPr>
            <w:tcW w:w="4106" w:type="pct"/>
            <w:gridSpan w:val="3"/>
            <w:noWrap w:val="0"/>
            <w:vAlign w:val="center"/>
          </w:tcPr>
          <w:p>
            <w:pPr>
              <w:spacing w:line="380" w:lineRule="exact"/>
              <w:jc w:val="left"/>
              <w:rPr>
                <w:rFonts w:eastAsia="仿宋_GB2312"/>
                <w:sz w:val="24"/>
              </w:rPr>
            </w:pPr>
            <w:r>
              <w:rPr>
                <w:rFonts w:eastAsia="仿宋_GB2312"/>
                <w:sz w:val="24"/>
              </w:rPr>
              <w:t>1、按照《农产品质量安全监测管理办法》（农业部令2012年第7号）第二十二条规定，有下列情形之一的，被抽样人可以拒绝抽样：（1）具有执法证件的抽样人员少于两名的；（2）抽样人员未出示执法证件或工作证件的；</w:t>
            </w:r>
          </w:p>
          <w:p>
            <w:pPr>
              <w:spacing w:line="380" w:lineRule="exact"/>
              <w:jc w:val="left"/>
              <w:rPr>
                <w:rFonts w:eastAsia="仿宋_GB2312"/>
                <w:sz w:val="24"/>
              </w:rPr>
            </w:pPr>
            <w:r>
              <w:rPr>
                <w:rFonts w:eastAsia="仿宋_GB2312"/>
                <w:sz w:val="24"/>
              </w:rPr>
              <w:t>2、《农产品质量安全监测管理办法》第二十三条规定:被抽查人无正当理由拒绝抽样的，抽样人员应当告知拒绝抽样的后果和处理措施。被抽查人仍拒绝抽样的，抽样人员应当现场填写监督抽查拒检确认文书，由抽样人员和见证人共同签字，并及时向当地农业行政主管部门报告情况，对被抽查农产品以不合格论处。</w:t>
            </w:r>
          </w:p>
        </w:tc>
      </w:tr>
    </w:tbl>
    <w:p>
      <w:pPr>
        <w:pStyle w:val="3"/>
        <w:spacing w:before="0" w:beforeAutospacing="0" w:after="0" w:afterAutospacing="0" w:line="360" w:lineRule="auto"/>
        <w:rPr>
          <w:rFonts w:ascii="Times New Roman" w:hAnsi="Times New Roman" w:eastAsia="黑体" w:cs="Times New Roman"/>
          <w:sz w:val="32"/>
          <w:szCs w:val="32"/>
        </w:rPr>
      </w:pPr>
      <w:r>
        <w:t>此单一式三份。第一联交任务下达部门,第二联抽样单位留存,第三联交被抽查单位。</w:t>
      </w:r>
      <w:r>
        <w:rPr>
          <w:rFonts w:eastAsia="黑体"/>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8</w:t>
      </w:r>
    </w:p>
    <w:p>
      <w:pPr>
        <w:pStyle w:val="3"/>
        <w:spacing w:line="560" w:lineRule="atLeast"/>
        <w:rPr>
          <w:rFonts w:ascii="Times New Roman" w:hAnsi="Times New Roman" w:eastAsia="黑体" w:cs="Times New Roman"/>
          <w:sz w:val="32"/>
          <w:szCs w:val="32"/>
        </w:rPr>
      </w:pPr>
    </w:p>
    <w:p>
      <w:pPr>
        <w:pStyle w:val="3"/>
        <w:spacing w:line="560" w:lineRule="atLeas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广西农产品质量安全监督抽查不合格结果通知单</w:t>
      </w:r>
    </w:p>
    <w:p>
      <w:pPr>
        <w:pStyle w:val="3"/>
        <w:spacing w:line="560" w:lineRule="atLeas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(编号               )</w:t>
      </w:r>
    </w:p>
    <w:p>
      <w:pPr>
        <w:pStyle w:val="3"/>
        <w:spacing w:line="560" w:lineRule="atLeast"/>
        <w:jc w:val="center"/>
        <w:rPr>
          <w:rFonts w:ascii="Times New Roman" w:hAnsi="Times New Roman" w:eastAsia="仿宋_GB2312" w:cs="Times New Roman"/>
        </w:rPr>
      </w:pPr>
    </w:p>
    <w:p>
      <w:pPr>
        <w:pStyle w:val="3"/>
        <w:wordWrap w:val="0"/>
        <w:spacing w:before="0" w:beforeAutospacing="0" w:after="0" w:afterAutospacing="0" w:line="360" w:lineRule="auto"/>
        <w:rPr>
          <w:rFonts w:ascii="Times New Roman" w:hAnsi="Times New Roman" w:cs="Times New Roman"/>
        </w:rPr>
      </w:pPr>
      <w:r>
        <w:rPr>
          <w:rFonts w:ascii="Times New Roman" w:hAnsi="Times New Roman" w:cs="Times New Roman"/>
          <w:u w:val="single"/>
        </w:rPr>
        <w:t>（被抽查单位名称）</w:t>
      </w:r>
      <w:r>
        <w:rPr>
          <w:rFonts w:ascii="Times New Roman" w:hAnsi="Times New Roman" w:cs="Times New Roman"/>
        </w:rPr>
        <w:t>：</w:t>
      </w:r>
    </w:p>
    <w:p>
      <w:pPr>
        <w:pStyle w:val="3"/>
        <w:wordWrap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我单位于</w:t>
      </w:r>
      <w:r>
        <w:rPr>
          <w:rFonts w:hint="eastAsia" w:ascii="Times New Roman" w:hAnsi="Times New Roman" w:cs="Times New Roman"/>
        </w:rPr>
        <w:t xml:space="preserve"> </w:t>
      </w:r>
      <w:r>
        <w:rPr>
          <w:rFonts w:ascii="Times New Roman" w:hAnsi="Times New Roman" w:cs="Times New Roman"/>
        </w:rPr>
        <w:t>年</w:t>
      </w:r>
      <w:r>
        <w:rPr>
          <w:rFonts w:hint="eastAsia" w:ascii="Times New Roman" w:hAnsi="Times New Roman" w:cs="Times New Roman"/>
        </w:rPr>
        <w:t xml:space="preserve"> </w:t>
      </w:r>
      <w:r>
        <w:rPr>
          <w:rFonts w:ascii="Times New Roman" w:hAnsi="Times New Roman" w:cs="Times New Roman"/>
        </w:rPr>
        <w:t>月 日对你单位生产的</w:t>
      </w:r>
      <w:r>
        <w:rPr>
          <w:rFonts w:ascii="Times New Roman" w:hAnsi="Times New Roman" w:cs="Times New Roman"/>
          <w:u w:val="single"/>
        </w:rPr>
        <w:t>（农产品名称）</w:t>
      </w:r>
      <w:r>
        <w:rPr>
          <w:rFonts w:ascii="Times New Roman" w:hAnsi="Times New Roman" w:cs="Times New Roman"/>
        </w:rPr>
        <w:t>进行了广西农产品质量安全监督抽查，检验结果为不合格，不合格产品检验报告附后。</w:t>
      </w:r>
    </w:p>
    <w:p>
      <w:pPr>
        <w:pStyle w:val="3"/>
        <w:wordWrap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收到此通知单后，请填写回执并寄回。如对检验结果有异议，请于收到通知单之日起5日内向自治区农业行政主管部门提出书面复检申请，并提交相关说明材料；逾期未提出的，视为认可检测结果。</w:t>
      </w:r>
    </w:p>
    <w:p>
      <w:pPr>
        <w:pStyle w:val="3"/>
        <w:wordWrap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联系人：</w:t>
      </w:r>
    </w:p>
    <w:p>
      <w:pPr>
        <w:pStyle w:val="3"/>
        <w:wordWrap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电话、传真：</w:t>
      </w:r>
    </w:p>
    <w:p>
      <w:pPr>
        <w:pStyle w:val="3"/>
        <w:wordWrap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 xml:space="preserve">地址、邮编： </w:t>
      </w:r>
    </w:p>
    <w:p>
      <w:pPr>
        <w:pStyle w:val="3"/>
        <w:wordWrap w:val="0"/>
        <w:spacing w:before="0" w:beforeAutospacing="0" w:after="0" w:afterAutospacing="0" w:line="360" w:lineRule="auto"/>
        <w:ind w:firstLine="480" w:firstLineChars="200"/>
        <w:rPr>
          <w:rFonts w:ascii="Times New Roman" w:hAnsi="Times New Roman" w:cs="Times New Roman"/>
        </w:rPr>
      </w:pPr>
    </w:p>
    <w:p>
      <w:pPr>
        <w:pStyle w:val="3"/>
        <w:spacing w:before="0" w:beforeAutospacing="0" w:after="0" w:afterAutospacing="0" w:line="360" w:lineRule="auto"/>
        <w:ind w:right="320" w:firstLine="480" w:firstLineChars="200"/>
        <w:jc w:val="right"/>
        <w:rPr>
          <w:rFonts w:ascii="Times New Roman" w:hAnsi="Times New Roman" w:cs="Times New Roman"/>
        </w:rPr>
      </w:pPr>
      <w:r>
        <w:rPr>
          <w:rFonts w:ascii="Times New Roman" w:hAnsi="Times New Roman" w:cs="Times New Roman"/>
        </w:rPr>
        <w:t>（农业行政主管部门公章）</w:t>
      </w:r>
    </w:p>
    <w:p>
      <w:pPr>
        <w:adjustRightInd w:val="0"/>
        <w:snapToGrid w:val="0"/>
        <w:spacing w:line="360" w:lineRule="auto"/>
        <w:ind w:left="480" w:leftChars="229" w:right="560" w:firstLine="6120" w:firstLineChars="2550"/>
        <w:rPr>
          <w:sz w:val="24"/>
        </w:rPr>
      </w:pPr>
      <w:r>
        <w:rPr>
          <w:sz w:val="24"/>
        </w:rPr>
        <w:t>年   月   日</w:t>
      </w:r>
    </w:p>
    <w:p>
      <w:pPr>
        <w:adjustRightInd w:val="0"/>
        <w:snapToGrid w:val="0"/>
        <w:spacing w:line="360" w:lineRule="auto"/>
        <w:ind w:firstLine="120" w:firstLineChars="50"/>
        <w:rPr>
          <w:sz w:val="24"/>
        </w:rPr>
      </w:pPr>
      <w:r>
        <w:rPr>
          <w:sz w:val="24"/>
        </w:rPr>
        <w:t>…………………………………………………………………………………………</w:t>
      </w:r>
    </w:p>
    <w:p>
      <w:pPr>
        <w:pStyle w:val="3"/>
        <w:spacing w:before="0" w:beforeAutospacing="0" w:after="0" w:afterAutospacing="0" w:line="360" w:lineRule="auto"/>
        <w:jc w:val="center"/>
        <w:rPr>
          <w:rFonts w:ascii="Times New Roman" w:hAnsi="Times New Roman" w:eastAsia="仿宋_GB2312" w:cs="Times New Roman"/>
          <w:sz w:val="30"/>
          <w:szCs w:val="30"/>
        </w:rPr>
      </w:pPr>
      <w:r>
        <w:rPr>
          <w:rFonts w:ascii="Times New Roman" w:hAnsi="Times New Roman" w:eastAsia="黑体" w:cs="Times New Roman"/>
          <w:sz w:val="30"/>
          <w:szCs w:val="30"/>
        </w:rPr>
        <w:t>检验结果确认回执</w:t>
      </w:r>
      <w:r>
        <w:rPr>
          <w:rFonts w:ascii="Times New Roman" w:hAnsi="Times New Roman" w:eastAsia="仿宋_GB2312" w:cs="Times New Roman"/>
          <w:sz w:val="30"/>
          <w:szCs w:val="30"/>
        </w:rPr>
        <w:t>(编号)</w:t>
      </w:r>
    </w:p>
    <w:p>
      <w:pPr>
        <w:pStyle w:val="3"/>
        <w:spacing w:before="0" w:beforeAutospacing="0" w:after="0" w:afterAutospacing="0" w:line="360" w:lineRule="auto"/>
        <w:jc w:val="center"/>
        <w:rPr>
          <w:rFonts w:ascii="Times New Roman" w:hAnsi="Times New Roman" w:eastAsia="仿宋_GB2312" w:cs="Times New Roman"/>
        </w:rPr>
      </w:pPr>
    </w:p>
    <w:p>
      <w:pPr>
        <w:adjustRightInd w:val="0"/>
        <w:snapToGrid w:val="0"/>
        <w:spacing w:line="360" w:lineRule="auto"/>
        <w:ind w:right="560" w:firstLine="480" w:firstLineChars="200"/>
        <w:rPr>
          <w:rFonts w:eastAsia="仿宋_GB2312"/>
          <w:kern w:val="0"/>
          <w:sz w:val="24"/>
        </w:rPr>
      </w:pPr>
      <w:r>
        <w:rPr>
          <w:rFonts w:eastAsia="仿宋_GB2312"/>
          <w:kern w:val="0"/>
          <w:sz w:val="24"/>
        </w:rPr>
        <w:t>(   )我单位对检验结果无异议；</w:t>
      </w:r>
    </w:p>
    <w:p>
      <w:pPr>
        <w:adjustRightInd w:val="0"/>
        <w:snapToGrid w:val="0"/>
        <w:spacing w:line="360" w:lineRule="auto"/>
        <w:ind w:right="560" w:firstLine="480" w:firstLineChars="200"/>
        <w:rPr>
          <w:rFonts w:eastAsia="仿宋_GB2312"/>
          <w:kern w:val="0"/>
          <w:sz w:val="24"/>
        </w:rPr>
      </w:pPr>
      <w:r>
        <w:rPr>
          <w:rFonts w:eastAsia="仿宋_GB2312"/>
          <w:kern w:val="0"/>
          <w:sz w:val="24"/>
        </w:rPr>
        <w:t>(   )我单位将在规定时间内提出书面异议。</w:t>
      </w:r>
    </w:p>
    <w:p>
      <w:pPr>
        <w:adjustRightInd w:val="0"/>
        <w:snapToGrid w:val="0"/>
        <w:spacing w:line="360" w:lineRule="auto"/>
        <w:ind w:right="560" w:firstLine="480" w:firstLineChars="200"/>
        <w:rPr>
          <w:rFonts w:eastAsia="仿宋_GB2312"/>
          <w:kern w:val="0"/>
          <w:sz w:val="24"/>
        </w:rPr>
      </w:pPr>
    </w:p>
    <w:p>
      <w:pPr>
        <w:pStyle w:val="3"/>
        <w:spacing w:line="560" w:lineRule="atLeast"/>
        <w:rPr>
          <w:rFonts w:ascii="仿宋" w:hAnsi="仿宋" w:eastAsia="黑体"/>
          <w:sz w:val="18"/>
          <w:szCs w:val="18"/>
        </w:rPr>
      </w:pPr>
      <w:r>
        <w:rPr>
          <w:rFonts w:eastAsia="仿宋_GB2312"/>
        </w:rPr>
        <w:t>（受检单位公章）</w:t>
      </w:r>
      <w:r>
        <w:rPr>
          <w:rFonts w:eastAsia="仿宋_GB2312"/>
        </w:rPr>
        <w:br w:type="page"/>
      </w:r>
      <w:r>
        <w:rPr>
          <w:rFonts w:ascii="仿宋_GB2312" w:eastAsia="仿宋_GB2312"/>
          <w:sz w:val="18"/>
          <w:szCs w:val="18"/>
        </w:rPr>
        <w:t xml:space="preserve"> </w:t>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9</w:t>
      </w:r>
    </w:p>
    <w:p>
      <w:pPr>
        <w:widowControl/>
        <w:jc w:val="center"/>
        <w:rPr>
          <w:rFonts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广西农产品质量安全监督抽查结果汇总表</w:t>
      </w:r>
    </w:p>
    <w:p>
      <w:pPr>
        <w:jc w:val="center"/>
        <w:rPr>
          <w:rFonts w:ascii="仿宋_GB2312" w:eastAsia="仿宋_GB2312"/>
          <w:sz w:val="30"/>
          <w:szCs w:val="30"/>
        </w:rPr>
      </w:pPr>
      <w:r>
        <w:rPr>
          <w:rFonts w:hint="eastAsia" w:ascii="仿宋_GB2312" w:eastAsia="仿宋_GB2312"/>
          <w:sz w:val="30"/>
          <w:szCs w:val="30"/>
        </w:rPr>
        <w:t>（202</w:t>
      </w:r>
      <w:r>
        <w:rPr>
          <w:rFonts w:ascii="仿宋_GB2312" w:eastAsia="仿宋_GB2312"/>
          <w:sz w:val="30"/>
          <w:szCs w:val="30"/>
        </w:rPr>
        <w:t>3</w:t>
      </w:r>
      <w:r>
        <w:rPr>
          <w:rFonts w:hint="eastAsia" w:ascii="仿宋_GB2312" w:eastAsia="仿宋_GB2312"/>
          <w:sz w:val="30"/>
          <w:szCs w:val="30"/>
        </w:rPr>
        <w:t>年第</w:t>
      </w:r>
      <w:r>
        <w:rPr>
          <w:rFonts w:ascii="仿宋_GB2312" w:eastAsia="仿宋_GB2312"/>
          <w:sz w:val="30"/>
          <w:szCs w:val="30"/>
        </w:rPr>
        <w:t xml:space="preserve"> </w:t>
      </w:r>
      <w:r>
        <w:rPr>
          <w:rFonts w:hint="eastAsia" w:ascii="仿宋_GB2312" w:eastAsia="仿宋_GB2312"/>
          <w:sz w:val="30"/>
          <w:szCs w:val="30"/>
        </w:rPr>
        <w:t>次）</w:t>
      </w:r>
    </w:p>
    <w:p>
      <w:pPr>
        <w:rPr>
          <w:rFonts w:ascii="仿宋_GB2312" w:eastAsia="仿宋_GB2312"/>
          <w:sz w:val="24"/>
        </w:rPr>
      </w:pPr>
      <w:r>
        <w:rPr>
          <w:rFonts w:hint="eastAsia" w:ascii="仿宋_GB2312" w:eastAsia="仿宋_GB2312"/>
          <w:sz w:val="24"/>
        </w:rPr>
        <w:t>检测单位：</w:t>
      </w:r>
      <w:r>
        <w:rPr>
          <w:rFonts w:ascii="仿宋_GB2312" w:eastAsia="仿宋_GB2312"/>
          <w:sz w:val="24"/>
        </w:rPr>
        <w:t xml:space="preserve"> </w:t>
      </w:r>
      <w:r>
        <w:rPr>
          <w:rFonts w:eastAsia="仿宋_GB2312"/>
          <w:sz w:val="24"/>
        </w:rPr>
        <w:t xml:space="preserve">                                             </w:t>
      </w:r>
      <w:r>
        <w:rPr>
          <w:rFonts w:hint="eastAsia" w:ascii="仿宋_GB2312" w:eastAsia="仿宋_GB2312"/>
          <w:sz w:val="24"/>
        </w:rPr>
        <w:t>日期：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7"/>
        <w:gridCol w:w="1212"/>
        <w:gridCol w:w="1074"/>
        <w:gridCol w:w="860"/>
        <w:gridCol w:w="934"/>
        <w:gridCol w:w="630"/>
        <w:gridCol w:w="1038"/>
        <w:gridCol w:w="850"/>
        <w:gridCol w:w="851"/>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57" w:type="dxa"/>
            <w:vMerge w:val="restart"/>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序号</w:t>
            </w:r>
          </w:p>
        </w:tc>
        <w:tc>
          <w:tcPr>
            <w:tcW w:w="1212" w:type="dxa"/>
            <w:vMerge w:val="restart"/>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监测城市</w:t>
            </w:r>
          </w:p>
          <w:p>
            <w:pPr>
              <w:jc w:val="center"/>
              <w:rPr>
                <w:rFonts w:ascii="仿宋" w:hAnsi="仿宋" w:eastAsia="仿宋"/>
                <w:b/>
              </w:rPr>
            </w:pPr>
            <w:r>
              <w:rPr>
                <w:rFonts w:hint="eastAsia" w:ascii="仿宋" w:hAnsi="仿宋" w:eastAsia="仿宋"/>
                <w:b/>
              </w:rPr>
              <w:t>名称</w:t>
            </w:r>
          </w:p>
        </w:tc>
        <w:tc>
          <w:tcPr>
            <w:tcW w:w="3498" w:type="dxa"/>
            <w:gridSpan w:val="4"/>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本次合计</w:t>
            </w:r>
          </w:p>
        </w:tc>
        <w:tc>
          <w:tcPr>
            <w:tcW w:w="3497" w:type="dxa"/>
            <w:gridSpan w:val="4"/>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累</w:t>
            </w:r>
            <w:r>
              <w:rPr>
                <w:rFonts w:ascii="仿宋" w:hAnsi="仿宋" w:eastAsia="仿宋"/>
                <w:b/>
              </w:rPr>
              <w:t xml:space="preserve"> </w:t>
            </w:r>
            <w:r>
              <w:rPr>
                <w:rFonts w:hint="eastAsia" w:ascii="仿宋" w:hAnsi="仿宋" w:eastAsia="仿宋"/>
                <w:b/>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7" w:type="dxa"/>
            <w:vMerge w:val="continue"/>
            <w:noWrap w:val="0"/>
            <w:vAlign w:val="center"/>
          </w:tcPr>
          <w:p>
            <w:pPr>
              <w:jc w:val="center"/>
              <w:rPr>
                <w:rFonts w:ascii="仿宋" w:hAnsi="仿宋" w:eastAsia="仿宋"/>
                <w:b/>
              </w:rPr>
            </w:pPr>
          </w:p>
        </w:tc>
        <w:tc>
          <w:tcPr>
            <w:tcW w:w="1212" w:type="dxa"/>
            <w:vMerge w:val="continue"/>
            <w:noWrap w:val="0"/>
            <w:vAlign w:val="center"/>
          </w:tcPr>
          <w:p>
            <w:pPr>
              <w:jc w:val="center"/>
              <w:rPr>
                <w:rFonts w:ascii="仿宋" w:hAnsi="仿宋" w:eastAsia="仿宋"/>
                <w:b/>
              </w:rPr>
            </w:pP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监测样品数（个）</w:t>
            </w: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合格样品（个）</w:t>
            </w: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合格率（％）</w:t>
            </w: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排位</w:t>
            </w: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监测样品数（个）</w:t>
            </w: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合格样品（个）</w:t>
            </w: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合格率（％）</w:t>
            </w: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69" w:type="dxa"/>
            <w:gridSpan w:val="2"/>
            <w:noWrap w:val="0"/>
            <w:vAlign w:val="center"/>
          </w:tcPr>
          <w:p>
            <w:pPr>
              <w:spacing w:line="300" w:lineRule="exact"/>
              <w:jc w:val="center"/>
              <w:rPr>
                <w:rFonts w:ascii="仿宋" w:hAnsi="仿宋" w:eastAsia="仿宋"/>
              </w:rPr>
            </w:pPr>
            <w:r>
              <w:rPr>
                <w:rFonts w:hint="eastAsia" w:ascii="仿宋" w:hAnsi="仿宋" w:eastAsia="仿宋"/>
              </w:rPr>
              <w:t>合</w:t>
            </w:r>
            <w:r>
              <w:rPr>
                <w:rFonts w:ascii="仿宋" w:hAnsi="仿宋" w:eastAsia="仿宋"/>
              </w:rPr>
              <w:t xml:space="preserve"> </w:t>
            </w:r>
            <w:r>
              <w:rPr>
                <w:rFonts w:hint="eastAsia" w:ascii="仿宋" w:hAnsi="仿宋" w:eastAsia="仿宋"/>
              </w:rPr>
              <w:t>计</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南宁市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2</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柳州市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3</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桂林市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4</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梧州市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5</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北海市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6</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防城港市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7</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钦州市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8</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贵港市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9</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玉林市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10</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百色市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11</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贺州市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12</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河池市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13</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来宾市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14</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崇左市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1057" w:type="dxa"/>
            <w:noWrap w:val="0"/>
            <w:tcMar>
              <w:top w:w="30" w:type="dxa"/>
              <w:left w:w="75" w:type="dxa"/>
              <w:bottom w:w="30" w:type="dxa"/>
              <w:right w:w="75" w:type="dxa"/>
            </w:tcMar>
            <w:vAlign w:val="center"/>
          </w:tcPr>
          <w:p>
            <w:pPr>
              <w:jc w:val="center"/>
              <w:rPr>
                <w:rFonts w:ascii="仿宋" w:hAnsi="仿宋" w:eastAsia="仿宋"/>
                <w:sz w:val="18"/>
                <w:szCs w:val="18"/>
              </w:rPr>
            </w:pPr>
            <w:r>
              <w:rPr>
                <w:rFonts w:hint="eastAsia" w:ascii="仿宋" w:hAnsi="仿宋" w:eastAsia="仿宋"/>
                <w:sz w:val="18"/>
                <w:szCs w:val="18"/>
              </w:rPr>
              <w:t>备注</w:t>
            </w:r>
          </w:p>
        </w:tc>
        <w:tc>
          <w:tcPr>
            <w:tcW w:w="8207" w:type="dxa"/>
            <w:gridSpan w:val="9"/>
            <w:noWrap w:val="0"/>
            <w:tcMar>
              <w:top w:w="30" w:type="dxa"/>
              <w:left w:w="75" w:type="dxa"/>
              <w:bottom w:w="30" w:type="dxa"/>
              <w:right w:w="75" w:type="dxa"/>
            </w:tcMar>
            <w:vAlign w:val="center"/>
          </w:tcPr>
          <w:p>
            <w:pPr>
              <w:jc w:val="center"/>
              <w:rPr>
                <w:rFonts w:ascii="仿宋" w:hAnsi="仿宋" w:eastAsia="仿宋"/>
                <w:sz w:val="18"/>
                <w:szCs w:val="18"/>
              </w:rPr>
            </w:pPr>
            <w:r>
              <w:rPr>
                <w:rFonts w:hint="eastAsia" w:ascii="仿宋" w:hAnsi="仿宋" w:eastAsia="仿宋"/>
                <w:sz w:val="18"/>
                <w:szCs w:val="18"/>
              </w:rPr>
              <w:t>超标</w:t>
            </w:r>
            <w:r>
              <w:rPr>
                <w:rFonts w:ascii="仿宋" w:hAnsi="仿宋" w:eastAsia="仿宋"/>
                <w:sz w:val="18"/>
                <w:szCs w:val="18"/>
              </w:rPr>
              <w:t>样品、超标参数及超标量。</w:t>
            </w:r>
          </w:p>
        </w:tc>
      </w:tr>
    </w:tbl>
    <w:p>
      <w:pPr>
        <w:rPr>
          <w:rFonts w:ascii="仿宋_GB2312" w:eastAsia="仿宋_GB2312"/>
          <w:sz w:val="18"/>
          <w:szCs w:val="18"/>
        </w:rPr>
      </w:pPr>
      <w:r>
        <w:rPr>
          <w:rFonts w:hint="eastAsia" w:ascii="仿宋_GB2312" w:eastAsia="仿宋_GB2312"/>
          <w:sz w:val="18"/>
          <w:szCs w:val="18"/>
        </w:rPr>
        <w:t>说明：</w:t>
      </w:r>
      <w:r>
        <w:rPr>
          <w:rFonts w:ascii="仿宋_GB2312" w:eastAsia="仿宋_GB2312"/>
          <w:sz w:val="18"/>
          <w:szCs w:val="18"/>
        </w:rPr>
        <w:t xml:space="preserve">(1) </w:t>
      </w:r>
      <w:r>
        <w:rPr>
          <w:rFonts w:hint="eastAsia" w:ascii="仿宋_GB2312" w:eastAsia="仿宋_GB2312"/>
          <w:sz w:val="18"/>
          <w:szCs w:val="18"/>
        </w:rPr>
        <w:t>在备注栏分别注明不合格样品的名称、单位、不合格项目等情况。</w:t>
      </w:r>
    </w:p>
    <w:p>
      <w:pPr>
        <w:widowControl/>
        <w:jc w:val="left"/>
        <w:rPr>
          <w:rFonts w:ascii="仿宋_GB2312" w:eastAsia="仿宋_GB2312"/>
          <w:sz w:val="18"/>
          <w:szCs w:val="18"/>
        </w:rPr>
      </w:pPr>
    </w:p>
    <w:p>
      <w:pPr>
        <w:ind w:firstLine="450" w:firstLineChars="250"/>
        <w:rPr>
          <w:rFonts w:ascii="仿宋" w:hAnsi="仿宋" w:eastAsia="仿宋" w:cs="宋体"/>
          <w:kern w:val="0"/>
          <w:sz w:val="18"/>
          <w:szCs w:val="18"/>
        </w:rPr>
        <w:sectPr>
          <w:pgSz w:w="11906" w:h="16838"/>
          <w:pgMar w:top="851" w:right="1287" w:bottom="567" w:left="1588" w:header="851" w:footer="992" w:gutter="0"/>
          <w:cols w:space="720" w:num="1"/>
          <w:docGrid w:type="linesAndChars" w:linePitch="312" w:charSpace="0"/>
        </w:sectPr>
      </w:pPr>
    </w:p>
    <w:p>
      <w:pPr>
        <w:pStyle w:val="3"/>
        <w:spacing w:line="560" w:lineRule="atLeas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10</w:t>
      </w:r>
    </w:p>
    <w:p>
      <w:pPr>
        <w:pStyle w:val="3"/>
        <w:spacing w:line="360" w:lineRule="auto"/>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ascii="方正小标宋简体" w:hAnsi="Times New Roman" w:eastAsia="方正小标宋简体" w:cs="Times New Roman"/>
          <w:sz w:val="44"/>
          <w:szCs w:val="44"/>
        </w:rPr>
        <w:t>3</w:t>
      </w:r>
      <w:r>
        <w:rPr>
          <w:rFonts w:hint="eastAsia" w:ascii="方正小标宋简体" w:hAnsi="Times New Roman" w:eastAsia="方正小标宋简体" w:cs="Times New Roman"/>
          <w:sz w:val="44"/>
          <w:szCs w:val="44"/>
        </w:rPr>
        <w:t>年第X季度XX市监督抽查结果及不合格样品核查处置情况</w:t>
      </w:r>
    </w:p>
    <w:tbl>
      <w:tblPr>
        <w:tblStyle w:val="4"/>
        <w:tblW w:w="4996" w:type="pct"/>
        <w:tblInd w:w="0" w:type="dxa"/>
        <w:tblLayout w:type="autofit"/>
        <w:tblCellMar>
          <w:top w:w="0" w:type="dxa"/>
          <w:left w:w="108" w:type="dxa"/>
          <w:bottom w:w="0" w:type="dxa"/>
          <w:right w:w="108" w:type="dxa"/>
        </w:tblCellMar>
      </w:tblPr>
      <w:tblGrid>
        <w:gridCol w:w="696"/>
        <w:gridCol w:w="1176"/>
        <w:gridCol w:w="2376"/>
        <w:gridCol w:w="1448"/>
        <w:gridCol w:w="936"/>
        <w:gridCol w:w="1176"/>
        <w:gridCol w:w="1513"/>
        <w:gridCol w:w="1712"/>
        <w:gridCol w:w="2061"/>
        <w:gridCol w:w="1074"/>
      </w:tblGrid>
      <w:tr>
        <w:tblPrEx>
          <w:tblCellMar>
            <w:top w:w="0" w:type="dxa"/>
            <w:left w:w="108" w:type="dxa"/>
            <w:bottom w:w="0" w:type="dxa"/>
            <w:right w:w="108" w:type="dxa"/>
          </w:tblCellMar>
        </w:tblPrEx>
        <w:trPr>
          <w:trHeight w:val="540" w:hRule="atLeast"/>
        </w:trPr>
        <w:tc>
          <w:tcPr>
            <w:tcW w:w="3892" w:type="pct"/>
            <w:gridSpan w:val="8"/>
            <w:tcBorders>
              <w:top w:val="nil"/>
              <w:left w:val="nil"/>
              <w:bottom w:val="single" w:color="000000" w:sz="4" w:space="0"/>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sz w:val="40"/>
                <w:szCs w:val="40"/>
              </w:rPr>
            </w:pPr>
          </w:p>
        </w:tc>
        <w:tc>
          <w:tcPr>
            <w:tcW w:w="727" w:type="pct"/>
            <w:tcBorders>
              <w:top w:val="nil"/>
              <w:left w:val="nil"/>
              <w:bottom w:val="nil"/>
              <w:right w:val="nil"/>
            </w:tcBorders>
            <w:shd w:val="clear" w:color="auto" w:fill="auto"/>
            <w:noWrap/>
            <w:vAlign w:val="center"/>
          </w:tcPr>
          <w:p>
            <w:pPr>
              <w:rPr>
                <w:rFonts w:ascii="方正小标宋简体" w:hAnsi="方正小标宋简体" w:eastAsia="方正小标宋简体" w:cs="方正小标宋简体"/>
                <w:sz w:val="40"/>
                <w:szCs w:val="40"/>
              </w:rPr>
            </w:pPr>
          </w:p>
        </w:tc>
        <w:tc>
          <w:tcPr>
            <w:tcW w:w="379" w:type="pct"/>
            <w:tcBorders>
              <w:top w:val="nil"/>
              <w:left w:val="nil"/>
              <w:bottom w:val="nil"/>
              <w:right w:val="nil"/>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5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序号</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抽样品种</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被抽样生产主体名称</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地址</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联系人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联系电话</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不合格项目‖检测结果‖标准值</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不合格产品是否立案查处</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查处情况</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查处人</w:t>
            </w: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bl>
    <w:p>
      <w:pPr>
        <w:widowControl/>
        <w:jc w:val="left"/>
      </w:pPr>
    </w:p>
    <w:p/>
    <w:sectPr>
      <w:pgSz w:w="16838" w:h="11906" w:orient="landscape"/>
      <w:pgMar w:top="1797" w:right="1287" w:bottom="179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OGViMDY1ZmIyNjE1ZGVhNDVhOWMyNmE3MjU4MmEifQ=="/>
  </w:docVars>
  <w:rsids>
    <w:rsidRoot w:val="00C859EE"/>
    <w:rsid w:val="001A22AB"/>
    <w:rsid w:val="001A4E8C"/>
    <w:rsid w:val="00AA2125"/>
    <w:rsid w:val="00C859EE"/>
    <w:rsid w:val="17CF6B55"/>
    <w:rsid w:val="8FFBA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6">
    <w:name w:val="Hyperlink"/>
    <w:unhideWhenUsed/>
    <w:qFormat/>
    <w:uiPriority w:val="99"/>
    <w:rPr>
      <w:color w:val="0000FF"/>
      <w:u w:val="single"/>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5"/>
    <w:link w:val="7"/>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张冬</cp:lastModifiedBy>
  <dcterms:modified xsi:type="dcterms:W3CDTF">2025-11-21T00:55:44Z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7DADE667C4B34964B47EDB668CB7F8E7_12</vt:lpwstr>
  </property>
</Properties>
</file>